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宋体" w:hAnsi="宋体" w:eastAsia="宋体" w:cs="宋体"/>
          <w:b/>
          <w:snapToGrid w:val="0"/>
          <w:sz w:val="44"/>
          <w:szCs w:val="44"/>
          <w:lang w:val="zh-CN"/>
        </w:rPr>
      </w:pPr>
      <w:r>
        <w:rPr>
          <w:rFonts w:hint="eastAsia" w:ascii="宋体" w:hAnsi="宋体" w:eastAsia="宋体" w:cs="宋体"/>
          <w:b/>
          <w:snapToGrid w:val="0"/>
          <w:sz w:val="44"/>
          <w:szCs w:val="44"/>
          <w:lang w:val="en-US" w:eastAsia="zh-CN"/>
        </w:rPr>
        <w:t>关于</w:t>
      </w:r>
      <w:r>
        <w:rPr>
          <w:rFonts w:hint="eastAsia" w:ascii="宋体" w:hAnsi="宋体" w:eastAsia="宋体" w:cs="宋体"/>
          <w:b/>
          <w:snapToGrid w:val="0"/>
          <w:sz w:val="44"/>
          <w:szCs w:val="44"/>
          <w:lang w:val="zh-CN"/>
        </w:rPr>
        <w:t>开发区2023年预算执行情况和</w:t>
      </w:r>
    </w:p>
    <w:p>
      <w:pPr>
        <w:spacing w:line="680" w:lineRule="exact"/>
        <w:jc w:val="center"/>
        <w:rPr>
          <w:rFonts w:hint="eastAsia" w:ascii="宋体" w:hAnsi="宋体" w:eastAsia="宋体" w:cs="宋体"/>
          <w:b/>
          <w:snapToGrid w:val="0"/>
          <w:sz w:val="44"/>
          <w:szCs w:val="44"/>
          <w:lang w:val="zh-CN"/>
        </w:rPr>
      </w:pPr>
      <w:r>
        <w:rPr>
          <w:rFonts w:hint="eastAsia" w:ascii="宋体" w:hAnsi="宋体" w:eastAsia="宋体" w:cs="宋体"/>
          <w:b/>
          <w:snapToGrid w:val="0"/>
          <w:sz w:val="44"/>
          <w:szCs w:val="44"/>
          <w:lang w:val="zh-CN" w:eastAsia="zh-CN"/>
        </w:rPr>
        <w:t>2024年</w:t>
      </w:r>
      <w:r>
        <w:rPr>
          <w:rFonts w:hint="eastAsia" w:ascii="宋体" w:hAnsi="宋体" w:eastAsia="宋体" w:cs="宋体"/>
          <w:b/>
          <w:snapToGrid w:val="0"/>
          <w:sz w:val="44"/>
          <w:szCs w:val="44"/>
          <w:lang w:val="zh-CN"/>
        </w:rPr>
        <w:t>预算草案的报告</w:t>
      </w:r>
    </w:p>
    <w:p>
      <w:pPr>
        <w:spacing w:line="680" w:lineRule="exact"/>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firstLine="600" w:firstLineChars="200"/>
        <w:jc w:val="both"/>
        <w:outlineLvl w:val="9"/>
        <w:rPr>
          <w:rFonts w:ascii="黑体" w:hAnsi="黑体" w:eastAsia="黑体"/>
          <w:snapToGrid w:val="0"/>
          <w:spacing w:val="-10"/>
          <w:sz w:val="32"/>
          <w:szCs w:val="32"/>
        </w:rPr>
      </w:pPr>
      <w:r>
        <w:rPr>
          <w:rFonts w:hint="eastAsia" w:ascii="黑体" w:hAnsi="黑体" w:eastAsia="黑体"/>
          <w:snapToGrid w:val="0"/>
          <w:spacing w:val="-10"/>
          <w:sz w:val="32"/>
          <w:szCs w:val="32"/>
        </w:rPr>
        <w:t>一、</w:t>
      </w:r>
      <w:r>
        <w:rPr>
          <w:rFonts w:hint="eastAsia" w:ascii="黑体" w:hAnsi="黑体" w:eastAsia="黑体"/>
          <w:snapToGrid w:val="0"/>
          <w:spacing w:val="-10"/>
          <w:sz w:val="32"/>
          <w:szCs w:val="32"/>
          <w:lang w:eastAsia="zh-CN"/>
        </w:rPr>
        <w:t>2023年</w:t>
      </w:r>
      <w:r>
        <w:rPr>
          <w:rFonts w:hint="eastAsia" w:ascii="黑体" w:hAnsi="黑体" w:eastAsia="黑体"/>
          <w:snapToGrid w:val="0"/>
          <w:spacing w:val="-10"/>
          <w:sz w:val="32"/>
          <w:szCs w:val="32"/>
        </w:rPr>
        <w:t>财政决算情况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2023年</w:t>
      </w:r>
      <w:r>
        <w:rPr>
          <w:rFonts w:hint="eastAsia" w:ascii="仿宋" w:hAnsi="仿宋" w:eastAsia="仿宋" w:cs="仿宋"/>
          <w:color w:val="000000"/>
          <w:sz w:val="32"/>
          <w:szCs w:val="32"/>
        </w:rPr>
        <w:t>，面对严峻复杂的经济形势，在</w:t>
      </w:r>
      <w:r>
        <w:rPr>
          <w:rFonts w:hint="eastAsia" w:ascii="仿宋" w:hAnsi="仿宋" w:eastAsia="仿宋" w:cs="仿宋"/>
          <w:color w:val="000000"/>
          <w:sz w:val="32"/>
          <w:szCs w:val="32"/>
          <w:lang w:val="en-US" w:eastAsia="zh-CN"/>
        </w:rPr>
        <w:t>区党工委</w:t>
      </w:r>
      <w:r>
        <w:rPr>
          <w:rFonts w:hint="eastAsia" w:ascii="仿宋" w:hAnsi="仿宋" w:eastAsia="仿宋" w:cs="仿宋"/>
          <w:color w:val="000000"/>
          <w:sz w:val="32"/>
          <w:szCs w:val="32"/>
        </w:rPr>
        <w:t>的正确领导下，团结带领全</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rPr>
        <w:t>人民，以习近平新时代中国特色社会主义思想为指导，全面贯彻党的十九届历次全会和党的二十大精神，认真落实习近平总书记视察河南重要讲话重要指示，坚持稳中求进工作总基调，有效落实稳经济一揽子政策措施，扎实做好“六稳”工作、落实“六保”任务，着力稳增长、促改革、调结构、惠民生、防风险、保稳定，全市经济总体平稳、稳中有进、稳中向好。在此基础上，财政预算执行情况总体运行平稳。</w:t>
      </w: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outlineLvl w:val="9"/>
        <w:rPr>
          <w:rFonts w:hint="eastAsia" w:ascii="黑体" w:hAnsi="黑体" w:eastAsia="黑体" w:cs="黑体"/>
          <w:b w:val="0"/>
          <w:bCs/>
          <w:snapToGrid w:val="0"/>
          <w:spacing w:val="-10"/>
          <w:sz w:val="32"/>
          <w:szCs w:val="32"/>
        </w:rPr>
      </w:pPr>
      <w:r>
        <w:rPr>
          <w:rFonts w:hint="eastAsia" w:ascii="黑体" w:hAnsi="黑体" w:eastAsia="黑体" w:cs="黑体"/>
          <w:b w:val="0"/>
          <w:bCs/>
          <w:snapToGrid w:val="0"/>
          <w:spacing w:val="-10"/>
          <w:sz w:val="32"/>
          <w:szCs w:val="32"/>
          <w:lang w:eastAsia="zh-CN"/>
        </w:rPr>
        <w:t>（</w:t>
      </w:r>
      <w:r>
        <w:rPr>
          <w:rFonts w:hint="eastAsia" w:ascii="黑体" w:hAnsi="黑体" w:eastAsia="黑体" w:cs="黑体"/>
          <w:b w:val="0"/>
          <w:bCs/>
          <w:snapToGrid w:val="0"/>
          <w:spacing w:val="-10"/>
          <w:sz w:val="32"/>
          <w:szCs w:val="32"/>
        </w:rPr>
        <w:t>一）</w:t>
      </w:r>
      <w:r>
        <w:rPr>
          <w:rFonts w:hint="eastAsia" w:ascii="黑体" w:hAnsi="黑体" w:eastAsia="黑体" w:cs="黑体"/>
          <w:b w:val="0"/>
          <w:bCs/>
          <w:snapToGrid w:val="0"/>
          <w:spacing w:val="-10"/>
          <w:sz w:val="32"/>
          <w:szCs w:val="32"/>
          <w:lang w:eastAsia="zh-CN"/>
        </w:rPr>
        <w:t>2023年</w:t>
      </w:r>
      <w:r>
        <w:rPr>
          <w:rFonts w:hint="eastAsia" w:ascii="黑体" w:hAnsi="黑体" w:eastAsia="黑体" w:cs="黑体"/>
          <w:b w:val="0"/>
          <w:bCs/>
          <w:snapToGrid w:val="0"/>
          <w:spacing w:val="-10"/>
          <w:sz w:val="32"/>
          <w:szCs w:val="32"/>
        </w:rPr>
        <w:t>预算收支情况</w:t>
      </w: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603" w:firstLineChars="200"/>
        <w:jc w:val="both"/>
        <w:outlineLvl w:val="9"/>
        <w:rPr>
          <w:rFonts w:hint="eastAsia" w:ascii="楷体" w:hAnsi="楷体" w:eastAsia="楷体" w:cs="楷体"/>
          <w:b/>
          <w:bCs w:val="0"/>
          <w:snapToGrid w:val="0"/>
          <w:spacing w:val="-10"/>
          <w:sz w:val="32"/>
          <w:szCs w:val="32"/>
          <w:highlight w:val="lightGray"/>
        </w:rPr>
      </w:pPr>
      <w:r>
        <w:rPr>
          <w:rFonts w:hint="eastAsia" w:ascii="楷体" w:hAnsi="楷体" w:eastAsia="楷体" w:cs="楷体"/>
          <w:b/>
          <w:bCs w:val="0"/>
          <w:snapToGrid w:val="0"/>
          <w:spacing w:val="-10"/>
          <w:sz w:val="32"/>
          <w:szCs w:val="32"/>
        </w:rPr>
        <w:t>1.一般公共预算</w:t>
      </w: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snapToGrid w:val="0"/>
          <w:spacing w:val="-10"/>
          <w:sz w:val="32"/>
          <w:szCs w:val="32"/>
        </w:rPr>
      </w:pPr>
      <w:r>
        <w:rPr>
          <w:rFonts w:hint="eastAsia" w:ascii="仿宋" w:hAnsi="仿宋" w:eastAsia="仿宋" w:cs="仿宋"/>
          <w:snapToGrid w:val="0"/>
          <w:spacing w:val="-10"/>
          <w:sz w:val="32"/>
          <w:szCs w:val="32"/>
        </w:rPr>
        <w:t>全区一般预算收入安排</w:t>
      </w:r>
      <w:r>
        <w:rPr>
          <w:rFonts w:hint="eastAsia" w:ascii="仿宋" w:hAnsi="仿宋" w:eastAsia="仿宋" w:cs="仿宋"/>
          <w:snapToGrid w:val="0"/>
          <w:spacing w:val="-10"/>
          <w:sz w:val="32"/>
          <w:szCs w:val="32"/>
          <w:lang w:val="en-US" w:eastAsia="zh-CN"/>
        </w:rPr>
        <w:t>150000</w:t>
      </w:r>
      <w:r>
        <w:rPr>
          <w:rFonts w:hint="eastAsia" w:ascii="仿宋" w:hAnsi="仿宋" w:eastAsia="仿宋" w:cs="仿宋"/>
          <w:snapToGrid w:val="0"/>
          <w:spacing w:val="-10"/>
          <w:sz w:val="32"/>
          <w:szCs w:val="32"/>
        </w:rPr>
        <w:t>万元，实际完成</w:t>
      </w:r>
      <w:r>
        <w:rPr>
          <w:rFonts w:hint="eastAsia" w:ascii="仿宋" w:hAnsi="仿宋" w:eastAsia="仿宋" w:cs="仿宋"/>
          <w:snapToGrid w:val="0"/>
          <w:spacing w:val="-10"/>
          <w:sz w:val="32"/>
          <w:szCs w:val="32"/>
          <w:lang w:val="en-US" w:eastAsia="zh-CN"/>
        </w:rPr>
        <w:t>150471</w:t>
      </w:r>
      <w:r>
        <w:rPr>
          <w:rFonts w:hint="eastAsia" w:ascii="仿宋" w:hAnsi="仿宋" w:eastAsia="仿宋" w:cs="仿宋"/>
          <w:snapToGrid w:val="0"/>
          <w:spacing w:val="-10"/>
          <w:sz w:val="32"/>
          <w:szCs w:val="32"/>
        </w:rPr>
        <w:t>万元，为预算的</w:t>
      </w:r>
      <w:r>
        <w:rPr>
          <w:rFonts w:hint="eastAsia" w:ascii="仿宋" w:hAnsi="仿宋" w:eastAsia="仿宋" w:cs="仿宋"/>
          <w:snapToGrid w:val="0"/>
          <w:spacing w:val="-10"/>
          <w:sz w:val="32"/>
          <w:szCs w:val="32"/>
          <w:lang w:val="en-US" w:eastAsia="zh-CN"/>
        </w:rPr>
        <w:t>100.3</w:t>
      </w:r>
      <w:r>
        <w:rPr>
          <w:rFonts w:hint="eastAsia" w:ascii="仿宋" w:hAnsi="仿宋" w:eastAsia="仿宋" w:cs="仿宋"/>
          <w:snapToGrid w:val="0"/>
          <w:spacing w:val="-10"/>
          <w:sz w:val="32"/>
          <w:szCs w:val="32"/>
        </w:rPr>
        <w:t>%，同比增长</w:t>
      </w:r>
      <w:r>
        <w:rPr>
          <w:rFonts w:hint="eastAsia" w:ascii="仿宋" w:hAnsi="仿宋" w:eastAsia="仿宋" w:cs="仿宋"/>
          <w:snapToGrid w:val="0"/>
          <w:spacing w:val="-10"/>
          <w:sz w:val="32"/>
          <w:szCs w:val="32"/>
          <w:lang w:val="en-US" w:eastAsia="zh-CN"/>
        </w:rPr>
        <w:t>4.7</w:t>
      </w:r>
      <w:r>
        <w:rPr>
          <w:rFonts w:hint="eastAsia" w:ascii="仿宋" w:hAnsi="仿宋" w:eastAsia="仿宋" w:cs="仿宋"/>
          <w:snapToGrid w:val="0"/>
          <w:spacing w:val="-10"/>
          <w:sz w:val="32"/>
          <w:szCs w:val="32"/>
        </w:rPr>
        <w:t>%。</w:t>
      </w:r>
      <w:r>
        <w:rPr>
          <w:rFonts w:hint="eastAsia" w:ascii="仿宋" w:hAnsi="仿宋" w:eastAsia="仿宋" w:cs="仿宋"/>
          <w:sz w:val="32"/>
          <w:szCs w:val="32"/>
          <w:u w:val="none" w:color="auto"/>
        </w:rPr>
        <w:t>一般预算收入中，税收收入完成</w:t>
      </w:r>
      <w:r>
        <w:rPr>
          <w:rFonts w:hint="eastAsia" w:ascii="仿宋" w:hAnsi="仿宋" w:eastAsia="仿宋" w:cs="仿宋"/>
          <w:sz w:val="32"/>
          <w:szCs w:val="32"/>
          <w:u w:val="none" w:color="auto"/>
          <w:lang w:val="en-US" w:eastAsia="zh-CN"/>
        </w:rPr>
        <w:t>92100</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下降15.2</w:t>
      </w:r>
      <w:r>
        <w:rPr>
          <w:rFonts w:hint="eastAsia" w:ascii="仿宋" w:hAnsi="仿宋" w:eastAsia="仿宋" w:cs="仿宋"/>
          <w:sz w:val="32"/>
          <w:szCs w:val="32"/>
          <w:u w:val="none" w:color="auto"/>
        </w:rPr>
        <w:t>%，占一般预算收入的比重为</w:t>
      </w:r>
      <w:r>
        <w:rPr>
          <w:rFonts w:hint="eastAsia" w:ascii="仿宋" w:hAnsi="仿宋" w:eastAsia="仿宋" w:cs="仿宋"/>
          <w:sz w:val="32"/>
          <w:szCs w:val="32"/>
          <w:u w:val="none" w:color="auto"/>
          <w:lang w:val="en-US" w:eastAsia="zh-CN"/>
        </w:rPr>
        <w:t>61.2</w:t>
      </w:r>
      <w:r>
        <w:rPr>
          <w:rFonts w:hint="eastAsia" w:ascii="仿宋" w:hAnsi="仿宋" w:eastAsia="仿宋" w:cs="仿宋"/>
          <w:sz w:val="32"/>
          <w:szCs w:val="32"/>
          <w:u w:val="none" w:color="auto"/>
        </w:rPr>
        <w:t>%。主要税种完成情况为：</w:t>
      </w:r>
    </w:p>
    <w:p>
      <w:pPr>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textAlignment w:val="center"/>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●增值税完成</w:t>
      </w:r>
      <w:r>
        <w:rPr>
          <w:rFonts w:hint="eastAsia" w:ascii="仿宋" w:hAnsi="仿宋" w:eastAsia="仿宋" w:cs="仿宋"/>
          <w:sz w:val="32"/>
          <w:szCs w:val="32"/>
          <w:u w:val="none" w:color="auto"/>
          <w:lang w:val="en-US" w:eastAsia="zh-CN"/>
        </w:rPr>
        <w:t>36376</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增长15.8</w:t>
      </w:r>
      <w:r>
        <w:rPr>
          <w:rFonts w:hint="eastAsia" w:ascii="仿宋" w:hAnsi="仿宋" w:eastAsia="仿宋" w:cs="仿宋"/>
          <w:sz w:val="32"/>
          <w:szCs w:val="32"/>
          <w:u w:val="none" w:color="auto"/>
        </w:rPr>
        <w:t>%；</w:t>
      </w:r>
    </w:p>
    <w:p>
      <w:pPr>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textAlignment w:val="center"/>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val="en-US" w:eastAsia="zh-CN"/>
        </w:rPr>
        <w:t>个人所得</w:t>
      </w:r>
      <w:r>
        <w:rPr>
          <w:rFonts w:hint="eastAsia" w:ascii="仿宋" w:hAnsi="仿宋" w:eastAsia="仿宋" w:cs="仿宋"/>
          <w:sz w:val="32"/>
          <w:szCs w:val="32"/>
          <w:u w:val="none" w:color="auto"/>
        </w:rPr>
        <w:t>税完成</w:t>
      </w:r>
      <w:r>
        <w:rPr>
          <w:rFonts w:hint="eastAsia" w:ascii="仿宋" w:hAnsi="仿宋" w:eastAsia="仿宋" w:cs="仿宋"/>
          <w:sz w:val="32"/>
          <w:szCs w:val="32"/>
          <w:u w:val="none" w:color="auto"/>
          <w:lang w:val="en-US" w:eastAsia="zh-CN"/>
        </w:rPr>
        <w:t>1269</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增长16</w:t>
      </w:r>
      <w:r>
        <w:rPr>
          <w:rFonts w:hint="eastAsia" w:ascii="仿宋" w:hAnsi="仿宋" w:eastAsia="仿宋" w:cs="仿宋"/>
          <w:sz w:val="32"/>
          <w:szCs w:val="32"/>
          <w:u w:val="none" w:color="auto"/>
        </w:rPr>
        <w:t>%；</w:t>
      </w:r>
    </w:p>
    <w:p>
      <w:pPr>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textAlignment w:val="center"/>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●企业所得税完成</w:t>
      </w:r>
      <w:r>
        <w:rPr>
          <w:rFonts w:hint="eastAsia" w:ascii="仿宋" w:hAnsi="仿宋" w:eastAsia="仿宋" w:cs="仿宋"/>
          <w:sz w:val="32"/>
          <w:szCs w:val="32"/>
          <w:u w:val="none" w:color="auto"/>
          <w:lang w:val="en-US" w:eastAsia="zh-CN"/>
        </w:rPr>
        <w:t>24274</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增长36.7</w:t>
      </w:r>
      <w:r>
        <w:rPr>
          <w:rFonts w:hint="eastAsia" w:ascii="仿宋" w:hAnsi="仿宋" w:eastAsia="仿宋" w:cs="仿宋"/>
          <w:sz w:val="32"/>
          <w:szCs w:val="32"/>
          <w:u w:val="none" w:color="auto"/>
        </w:rPr>
        <w:t>%；</w:t>
      </w:r>
    </w:p>
    <w:p>
      <w:pPr>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textAlignment w:val="center"/>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val="en-US" w:eastAsia="zh-CN"/>
        </w:rPr>
        <w:t>土地增值税完成10652万元，同比下降66.9</w:t>
      </w:r>
      <w:r>
        <w:rPr>
          <w:rFonts w:hint="eastAsia" w:ascii="仿宋" w:hAnsi="仿宋" w:eastAsia="仿宋" w:cs="仿宋"/>
          <w:sz w:val="32"/>
          <w:szCs w:val="32"/>
          <w:u w:val="none" w:color="auto"/>
        </w:rPr>
        <w:t>%；</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40" w:firstLineChars="200"/>
        <w:jc w:val="both"/>
        <w:textAlignment w:val="center"/>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●城市建设维护税完成</w:t>
      </w:r>
      <w:r>
        <w:rPr>
          <w:rFonts w:hint="eastAsia" w:ascii="仿宋" w:hAnsi="仿宋" w:eastAsia="仿宋" w:cs="仿宋"/>
          <w:sz w:val="32"/>
          <w:szCs w:val="32"/>
          <w:u w:val="none" w:color="auto"/>
          <w:lang w:val="en-US" w:eastAsia="zh-CN"/>
        </w:rPr>
        <w:t>4769</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增长31.2</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sz w:val="32"/>
          <w:szCs w:val="32"/>
          <w:u w:val="none" w:color="auto"/>
        </w:rPr>
      </w:pPr>
      <w:r>
        <w:rPr>
          <w:rFonts w:hint="eastAsia" w:ascii="仿宋" w:hAnsi="仿宋" w:eastAsia="仿宋" w:cs="仿宋"/>
          <w:snapToGrid w:val="0"/>
          <w:spacing w:val="-10"/>
          <w:sz w:val="32"/>
          <w:szCs w:val="32"/>
        </w:rPr>
        <w:t>全区一般预算支出安排</w:t>
      </w:r>
      <w:r>
        <w:rPr>
          <w:rFonts w:hint="eastAsia" w:ascii="仿宋" w:hAnsi="仿宋" w:eastAsia="仿宋" w:cs="仿宋"/>
          <w:snapToGrid w:val="0"/>
          <w:spacing w:val="-10"/>
          <w:sz w:val="32"/>
          <w:szCs w:val="32"/>
          <w:lang w:val="en-US" w:eastAsia="zh-CN"/>
        </w:rPr>
        <w:t>108900</w:t>
      </w:r>
      <w:r>
        <w:rPr>
          <w:rFonts w:hint="eastAsia" w:ascii="仿宋" w:hAnsi="仿宋" w:eastAsia="仿宋" w:cs="仿宋"/>
          <w:snapToGrid w:val="0"/>
          <w:spacing w:val="-10"/>
          <w:sz w:val="32"/>
          <w:szCs w:val="32"/>
        </w:rPr>
        <w:t>万元，执行中因上级补助、上解支出等变动，支出预算调整为</w:t>
      </w:r>
      <w:r>
        <w:rPr>
          <w:rFonts w:hint="eastAsia" w:ascii="仿宋" w:hAnsi="仿宋" w:eastAsia="仿宋" w:cs="仿宋"/>
          <w:snapToGrid w:val="0"/>
          <w:spacing w:val="-10"/>
          <w:sz w:val="32"/>
          <w:szCs w:val="32"/>
          <w:lang w:val="en-US" w:eastAsia="zh-CN"/>
        </w:rPr>
        <w:t>126880</w:t>
      </w:r>
      <w:r>
        <w:rPr>
          <w:rFonts w:hint="eastAsia" w:ascii="仿宋" w:hAnsi="仿宋" w:eastAsia="仿宋" w:cs="仿宋"/>
          <w:snapToGrid w:val="0"/>
          <w:spacing w:val="-10"/>
          <w:sz w:val="32"/>
          <w:szCs w:val="32"/>
        </w:rPr>
        <w:t>万元，实际完成</w:t>
      </w:r>
      <w:r>
        <w:rPr>
          <w:rFonts w:hint="eastAsia" w:ascii="仿宋" w:hAnsi="仿宋" w:eastAsia="仿宋" w:cs="仿宋"/>
          <w:snapToGrid w:val="0"/>
          <w:spacing w:val="-10"/>
          <w:sz w:val="32"/>
          <w:szCs w:val="32"/>
          <w:lang w:val="en-US" w:eastAsia="zh-CN"/>
        </w:rPr>
        <w:t>126880</w:t>
      </w:r>
      <w:r>
        <w:rPr>
          <w:rFonts w:hint="eastAsia" w:ascii="仿宋" w:hAnsi="仿宋" w:eastAsia="仿宋" w:cs="仿宋"/>
          <w:snapToGrid w:val="0"/>
          <w:spacing w:val="-10"/>
          <w:sz w:val="32"/>
          <w:szCs w:val="32"/>
        </w:rPr>
        <w:t>万元，为调整预算的100%，同比增长</w:t>
      </w:r>
      <w:r>
        <w:rPr>
          <w:rFonts w:hint="eastAsia" w:ascii="仿宋" w:hAnsi="仿宋" w:eastAsia="仿宋" w:cs="仿宋"/>
          <w:snapToGrid w:val="0"/>
          <w:spacing w:val="-10"/>
          <w:sz w:val="32"/>
          <w:szCs w:val="32"/>
          <w:lang w:val="en-US" w:eastAsia="zh-CN"/>
        </w:rPr>
        <w:t>5.7</w:t>
      </w:r>
      <w:r>
        <w:rPr>
          <w:rFonts w:hint="eastAsia" w:ascii="仿宋" w:hAnsi="仿宋" w:eastAsia="仿宋" w:cs="仿宋"/>
          <w:snapToGrid w:val="0"/>
          <w:spacing w:val="-10"/>
          <w:sz w:val="32"/>
          <w:szCs w:val="32"/>
        </w:rPr>
        <w:t>%。</w:t>
      </w:r>
      <w:r>
        <w:rPr>
          <w:rFonts w:hint="eastAsia" w:ascii="仿宋" w:hAnsi="仿宋" w:eastAsia="仿宋" w:cs="仿宋"/>
          <w:sz w:val="32"/>
          <w:szCs w:val="32"/>
          <w:u w:val="none" w:color="auto"/>
        </w:rPr>
        <w:t>主要项目完成情况为：</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●一般公共服务支出</w:t>
      </w:r>
      <w:r>
        <w:rPr>
          <w:rFonts w:hint="eastAsia" w:ascii="仿宋" w:hAnsi="仿宋" w:eastAsia="仿宋" w:cs="仿宋"/>
          <w:sz w:val="32"/>
          <w:szCs w:val="32"/>
          <w:u w:val="none" w:color="auto"/>
          <w:lang w:val="en-US" w:eastAsia="zh-CN"/>
        </w:rPr>
        <w:t>12992</w:t>
      </w:r>
      <w:r>
        <w:rPr>
          <w:rFonts w:hint="eastAsia" w:ascii="仿宋" w:hAnsi="仿宋" w:eastAsia="仿宋" w:cs="仿宋"/>
          <w:sz w:val="32"/>
          <w:szCs w:val="32"/>
          <w:u w:val="none" w:color="auto"/>
        </w:rPr>
        <w:t>万元，同比增长</w:t>
      </w:r>
      <w:r>
        <w:rPr>
          <w:rFonts w:hint="eastAsia" w:ascii="仿宋" w:hAnsi="仿宋" w:eastAsia="仿宋" w:cs="仿宋"/>
          <w:sz w:val="32"/>
          <w:szCs w:val="32"/>
          <w:u w:val="none" w:color="auto"/>
          <w:lang w:val="en-US" w:eastAsia="zh-CN"/>
        </w:rPr>
        <w:t>22</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●公共安全支出</w:t>
      </w:r>
      <w:r>
        <w:rPr>
          <w:rFonts w:hint="eastAsia" w:ascii="仿宋" w:hAnsi="仿宋" w:eastAsia="仿宋" w:cs="仿宋"/>
          <w:sz w:val="32"/>
          <w:szCs w:val="32"/>
          <w:u w:val="none" w:color="auto"/>
          <w:lang w:val="en-US" w:eastAsia="zh-CN"/>
        </w:rPr>
        <w:t>42</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下降70</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●教育支出</w:t>
      </w:r>
      <w:r>
        <w:rPr>
          <w:rFonts w:hint="eastAsia" w:ascii="仿宋" w:hAnsi="仿宋" w:eastAsia="仿宋" w:cs="仿宋"/>
          <w:sz w:val="32"/>
          <w:szCs w:val="32"/>
          <w:u w:val="none" w:color="auto"/>
          <w:lang w:val="en-US" w:eastAsia="zh-CN"/>
        </w:rPr>
        <w:t>11728</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下降20.3</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●科学技术支出</w:t>
      </w:r>
      <w:r>
        <w:rPr>
          <w:rFonts w:hint="eastAsia" w:ascii="仿宋" w:hAnsi="仿宋" w:eastAsia="仿宋" w:cs="仿宋"/>
          <w:sz w:val="32"/>
          <w:szCs w:val="32"/>
          <w:u w:val="none" w:color="auto"/>
          <w:lang w:val="en-US" w:eastAsia="zh-CN"/>
        </w:rPr>
        <w:t>21043</w:t>
      </w:r>
      <w:r>
        <w:rPr>
          <w:rFonts w:hint="eastAsia" w:ascii="仿宋" w:hAnsi="仿宋" w:eastAsia="仿宋" w:cs="仿宋"/>
          <w:sz w:val="32"/>
          <w:szCs w:val="32"/>
          <w:u w:val="none" w:color="auto"/>
        </w:rPr>
        <w:t>万元，同比增长</w:t>
      </w:r>
      <w:r>
        <w:rPr>
          <w:rFonts w:hint="eastAsia" w:ascii="仿宋" w:hAnsi="仿宋" w:eastAsia="仿宋" w:cs="仿宋"/>
          <w:sz w:val="32"/>
          <w:szCs w:val="32"/>
          <w:u w:val="none" w:color="auto"/>
          <w:lang w:val="en-US" w:eastAsia="zh-CN"/>
        </w:rPr>
        <w:t>20.2</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●文化体育及传媒支出</w:t>
      </w:r>
      <w:r>
        <w:rPr>
          <w:rFonts w:hint="eastAsia" w:ascii="仿宋" w:hAnsi="仿宋" w:eastAsia="仿宋" w:cs="仿宋"/>
          <w:sz w:val="32"/>
          <w:szCs w:val="32"/>
          <w:u w:val="none" w:color="auto"/>
          <w:lang w:val="en-US" w:eastAsia="zh-CN"/>
        </w:rPr>
        <w:t>504</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下降42.1</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●社会保障和就业支出</w:t>
      </w:r>
      <w:r>
        <w:rPr>
          <w:rFonts w:hint="eastAsia" w:ascii="仿宋" w:hAnsi="仿宋" w:eastAsia="仿宋" w:cs="仿宋"/>
          <w:sz w:val="32"/>
          <w:szCs w:val="32"/>
          <w:u w:val="none" w:color="auto"/>
          <w:lang w:val="en-US" w:eastAsia="zh-CN"/>
        </w:rPr>
        <w:t>6973</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eastAsia="zh-CN"/>
        </w:rPr>
        <w:t>增长</w:t>
      </w:r>
      <w:r>
        <w:rPr>
          <w:rFonts w:hint="eastAsia" w:ascii="仿宋" w:hAnsi="仿宋" w:eastAsia="仿宋" w:cs="仿宋"/>
          <w:sz w:val="32"/>
          <w:szCs w:val="32"/>
          <w:u w:val="none" w:color="auto"/>
          <w:lang w:val="en-US" w:eastAsia="zh-CN"/>
        </w:rPr>
        <w:t>5.2</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●医疗卫生支出</w:t>
      </w:r>
      <w:r>
        <w:rPr>
          <w:rFonts w:hint="eastAsia" w:ascii="仿宋" w:hAnsi="仿宋" w:eastAsia="仿宋" w:cs="仿宋"/>
          <w:sz w:val="32"/>
          <w:szCs w:val="32"/>
          <w:u w:val="none" w:color="auto"/>
          <w:lang w:val="en-US" w:eastAsia="zh-CN"/>
        </w:rPr>
        <w:t>5505</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下降1.4</w:t>
      </w:r>
      <w:r>
        <w:rPr>
          <w:rFonts w:hint="eastAsia" w:ascii="仿宋" w:hAnsi="仿宋" w:eastAsia="仿宋" w:cs="仿宋"/>
          <w:sz w:val="32"/>
          <w:szCs w:val="32"/>
          <w:u w:val="none" w:color="auto"/>
        </w:rPr>
        <w:t>%；</w:t>
      </w:r>
    </w:p>
    <w:p>
      <w:pPr>
        <w:pStyle w:val="11"/>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u w:val="none" w:color="auto"/>
        </w:rPr>
        <w:t>●节能环保支出</w:t>
      </w:r>
      <w:r>
        <w:rPr>
          <w:rFonts w:hint="eastAsia" w:ascii="仿宋" w:hAnsi="仿宋" w:eastAsia="仿宋" w:cs="仿宋"/>
          <w:sz w:val="32"/>
          <w:szCs w:val="32"/>
          <w:u w:val="none" w:color="auto"/>
          <w:lang w:val="en-US" w:eastAsia="zh-CN"/>
        </w:rPr>
        <w:t>2494</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下降53.2</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●城乡社区事务支出</w:t>
      </w:r>
      <w:r>
        <w:rPr>
          <w:rFonts w:hint="eastAsia" w:ascii="仿宋" w:hAnsi="仿宋" w:eastAsia="仿宋" w:cs="仿宋"/>
          <w:sz w:val="32"/>
          <w:szCs w:val="32"/>
          <w:u w:val="none" w:color="auto"/>
          <w:lang w:val="en-US" w:eastAsia="zh-CN"/>
        </w:rPr>
        <w:t>32224</w:t>
      </w:r>
      <w:r>
        <w:rPr>
          <w:rFonts w:hint="eastAsia" w:ascii="仿宋" w:hAnsi="仿宋" w:eastAsia="仿宋" w:cs="仿宋"/>
          <w:sz w:val="32"/>
          <w:szCs w:val="32"/>
          <w:u w:val="none" w:color="auto"/>
        </w:rPr>
        <w:t>万元，同比增长</w:t>
      </w:r>
      <w:r>
        <w:rPr>
          <w:rFonts w:hint="eastAsia" w:ascii="仿宋" w:hAnsi="仿宋" w:eastAsia="仿宋" w:cs="仿宋"/>
          <w:sz w:val="32"/>
          <w:szCs w:val="32"/>
          <w:u w:val="none" w:color="auto"/>
          <w:lang w:val="en-US" w:eastAsia="zh-CN"/>
        </w:rPr>
        <w:t>24.1</w:t>
      </w:r>
      <w:r>
        <w:rPr>
          <w:rFonts w:hint="eastAsia" w:ascii="仿宋" w:hAnsi="仿宋" w:eastAsia="仿宋" w:cs="仿宋"/>
          <w:sz w:val="32"/>
          <w:szCs w:val="32"/>
          <w:u w:val="none" w:color="auto"/>
        </w:rPr>
        <w:t>%；</w:t>
      </w:r>
    </w:p>
    <w:p>
      <w:pPr>
        <w:pStyle w:val="11"/>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●农林水事务支出</w:t>
      </w:r>
      <w:r>
        <w:rPr>
          <w:rFonts w:hint="eastAsia" w:ascii="仿宋" w:hAnsi="仿宋" w:eastAsia="仿宋" w:cs="仿宋"/>
          <w:sz w:val="32"/>
          <w:szCs w:val="32"/>
          <w:u w:val="none" w:color="auto"/>
          <w:lang w:val="en-US" w:eastAsia="zh-CN"/>
        </w:rPr>
        <w:t>4115</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增长1.3</w:t>
      </w:r>
      <w:r>
        <w:rPr>
          <w:rFonts w:hint="eastAsia" w:ascii="仿宋" w:hAnsi="仿宋" w:eastAsia="仿宋" w:cs="仿宋"/>
          <w:sz w:val="32"/>
          <w:szCs w:val="32"/>
          <w:u w:val="none" w:color="auto"/>
        </w:rPr>
        <w:t>%；</w:t>
      </w:r>
    </w:p>
    <w:p>
      <w:pPr>
        <w:pStyle w:val="11"/>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rPr>
        <w:t>●交通运输支出</w:t>
      </w:r>
      <w:r>
        <w:rPr>
          <w:rFonts w:hint="eastAsia" w:ascii="仿宋" w:hAnsi="仿宋" w:eastAsia="仿宋" w:cs="仿宋"/>
          <w:sz w:val="32"/>
          <w:szCs w:val="32"/>
          <w:u w:val="none" w:color="auto"/>
          <w:lang w:val="en-US" w:eastAsia="zh-CN"/>
        </w:rPr>
        <w:t>18万元，</w:t>
      </w:r>
      <w:r>
        <w:rPr>
          <w:rFonts w:hint="eastAsia" w:ascii="仿宋" w:hAnsi="仿宋" w:eastAsia="仿宋" w:cs="仿宋"/>
          <w:sz w:val="32"/>
          <w:szCs w:val="32"/>
          <w:u w:val="none" w:color="auto"/>
        </w:rPr>
        <w:t>同比</w:t>
      </w:r>
      <w:r>
        <w:rPr>
          <w:rFonts w:hint="eastAsia" w:ascii="仿宋" w:hAnsi="仿宋" w:eastAsia="仿宋" w:cs="仿宋"/>
          <w:sz w:val="32"/>
          <w:szCs w:val="32"/>
          <w:u w:val="none" w:color="auto"/>
          <w:lang w:val="en-US" w:eastAsia="zh-CN"/>
        </w:rPr>
        <w:t>下降82.9%；</w:t>
      </w:r>
    </w:p>
    <w:p>
      <w:pPr>
        <w:pStyle w:val="11"/>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●资源勘探电力信息等事务支出</w:t>
      </w:r>
      <w:r>
        <w:rPr>
          <w:rFonts w:hint="eastAsia" w:ascii="仿宋" w:hAnsi="仿宋" w:eastAsia="仿宋" w:cs="仿宋"/>
          <w:sz w:val="32"/>
          <w:szCs w:val="32"/>
          <w:u w:val="none" w:color="auto"/>
          <w:lang w:val="en-US" w:eastAsia="zh-CN"/>
        </w:rPr>
        <w:t>5472</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增长297.4</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●商业服务业等支出</w:t>
      </w:r>
      <w:r>
        <w:rPr>
          <w:rFonts w:hint="eastAsia" w:ascii="仿宋" w:hAnsi="仿宋" w:eastAsia="仿宋" w:cs="仿宋"/>
          <w:sz w:val="32"/>
          <w:szCs w:val="32"/>
          <w:u w:val="none" w:color="auto"/>
          <w:lang w:val="en-US" w:eastAsia="zh-CN"/>
        </w:rPr>
        <w:t>71</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下降80.3</w:t>
      </w:r>
      <w:r>
        <w:rPr>
          <w:rFonts w:hint="eastAsia" w:ascii="仿宋" w:hAnsi="仿宋" w:eastAsia="仿宋" w:cs="仿宋"/>
          <w:sz w:val="32"/>
          <w:szCs w:val="32"/>
          <w:u w:val="none" w:color="auto"/>
        </w:rPr>
        <w:t>%；</w:t>
      </w:r>
    </w:p>
    <w:p>
      <w:pPr>
        <w:pStyle w:val="11"/>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●金融支出</w:t>
      </w:r>
      <w:r>
        <w:rPr>
          <w:rFonts w:hint="eastAsia" w:ascii="仿宋" w:hAnsi="仿宋" w:eastAsia="仿宋" w:cs="仿宋"/>
          <w:sz w:val="32"/>
          <w:szCs w:val="32"/>
          <w:u w:val="none" w:color="auto"/>
          <w:lang w:val="en-US" w:eastAsia="zh-CN"/>
        </w:rPr>
        <w:t>464</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下降11.6</w:t>
      </w:r>
      <w:r>
        <w:rPr>
          <w:rFonts w:hint="eastAsia" w:ascii="仿宋" w:hAnsi="仿宋" w:eastAsia="仿宋" w:cs="仿宋"/>
          <w:sz w:val="32"/>
          <w:szCs w:val="32"/>
          <w:u w:val="none" w:color="auto"/>
        </w:rPr>
        <w:t>%；</w:t>
      </w:r>
    </w:p>
    <w:p>
      <w:pPr>
        <w:pStyle w:val="11"/>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rPr>
        <w:t>●援助其他地区支出</w:t>
      </w:r>
      <w:r>
        <w:rPr>
          <w:rFonts w:hint="eastAsia" w:ascii="仿宋" w:hAnsi="仿宋" w:eastAsia="仿宋" w:cs="仿宋"/>
          <w:sz w:val="32"/>
          <w:szCs w:val="32"/>
          <w:u w:val="none" w:color="auto"/>
          <w:lang w:val="en-US" w:eastAsia="zh-CN"/>
        </w:rPr>
        <w:t>0万元，</w:t>
      </w:r>
      <w:r>
        <w:rPr>
          <w:rFonts w:hint="eastAsia" w:ascii="仿宋" w:hAnsi="仿宋" w:eastAsia="仿宋" w:cs="仿宋"/>
          <w:sz w:val="32"/>
          <w:szCs w:val="32"/>
          <w:u w:val="none" w:color="auto"/>
        </w:rPr>
        <w:t>同比</w:t>
      </w:r>
      <w:r>
        <w:rPr>
          <w:rFonts w:hint="eastAsia" w:ascii="仿宋" w:hAnsi="仿宋" w:eastAsia="仿宋" w:cs="仿宋"/>
          <w:sz w:val="32"/>
          <w:szCs w:val="32"/>
          <w:u w:val="none" w:color="auto"/>
          <w:lang w:val="en-US" w:eastAsia="zh-CN"/>
        </w:rPr>
        <w:t>下降100%；</w:t>
      </w:r>
    </w:p>
    <w:p>
      <w:pPr>
        <w:pStyle w:val="11"/>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●自然资源海洋气象等支出</w:t>
      </w:r>
      <w:r>
        <w:rPr>
          <w:rFonts w:hint="eastAsia" w:ascii="仿宋" w:hAnsi="仿宋" w:eastAsia="仿宋" w:cs="仿宋"/>
          <w:sz w:val="32"/>
          <w:szCs w:val="32"/>
          <w:u w:val="none" w:color="auto"/>
          <w:lang w:val="en-US" w:eastAsia="zh-CN"/>
        </w:rPr>
        <w:t>260</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下降71.4</w:t>
      </w:r>
      <w:r>
        <w:rPr>
          <w:rFonts w:hint="eastAsia" w:ascii="仿宋" w:hAnsi="仿宋" w:eastAsia="仿宋" w:cs="仿宋"/>
          <w:sz w:val="32"/>
          <w:szCs w:val="32"/>
          <w:u w:val="none" w:color="auto"/>
        </w:rPr>
        <w:t>%；</w:t>
      </w:r>
    </w:p>
    <w:p>
      <w:pPr>
        <w:pStyle w:val="11"/>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●住房保障支出</w:t>
      </w:r>
      <w:r>
        <w:rPr>
          <w:rFonts w:hint="eastAsia" w:ascii="仿宋" w:hAnsi="仿宋" w:eastAsia="仿宋" w:cs="仿宋"/>
          <w:sz w:val="32"/>
          <w:szCs w:val="32"/>
          <w:u w:val="none" w:color="auto"/>
          <w:lang w:val="en-US" w:eastAsia="zh-CN"/>
        </w:rPr>
        <w:t>16055</w:t>
      </w:r>
      <w:r>
        <w:rPr>
          <w:rFonts w:hint="eastAsia" w:ascii="仿宋" w:hAnsi="仿宋" w:eastAsia="仿宋" w:cs="仿宋"/>
          <w:sz w:val="32"/>
          <w:szCs w:val="32"/>
          <w:u w:val="none" w:color="auto"/>
        </w:rPr>
        <w:t>万元，同比增长</w:t>
      </w:r>
      <w:r>
        <w:rPr>
          <w:rFonts w:hint="eastAsia" w:ascii="仿宋" w:hAnsi="仿宋" w:eastAsia="仿宋" w:cs="仿宋"/>
          <w:sz w:val="32"/>
          <w:szCs w:val="32"/>
          <w:u w:val="none" w:color="auto"/>
          <w:lang w:val="en-US" w:eastAsia="zh-CN"/>
        </w:rPr>
        <w:t>59.8</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●灾害防治及应急管理支出</w:t>
      </w:r>
      <w:r>
        <w:rPr>
          <w:rFonts w:hint="eastAsia" w:ascii="仿宋" w:hAnsi="仿宋" w:eastAsia="仿宋" w:cs="仿宋"/>
          <w:sz w:val="32"/>
          <w:szCs w:val="32"/>
          <w:u w:val="none" w:color="auto"/>
          <w:lang w:val="en-US" w:eastAsia="zh-CN"/>
        </w:rPr>
        <w:t>183</w:t>
      </w:r>
      <w:r>
        <w:rPr>
          <w:rFonts w:hint="eastAsia" w:ascii="仿宋" w:hAnsi="仿宋" w:eastAsia="仿宋" w:cs="仿宋"/>
          <w:sz w:val="32"/>
          <w:szCs w:val="32"/>
          <w:u w:val="none" w:color="auto"/>
        </w:rPr>
        <w:t>万元，</w:t>
      </w:r>
      <w:r>
        <w:rPr>
          <w:rFonts w:hint="eastAsia" w:ascii="仿宋" w:hAnsi="仿宋" w:eastAsia="仿宋" w:cs="仿宋"/>
          <w:sz w:val="32"/>
          <w:szCs w:val="32"/>
          <w:u w:val="none" w:color="auto"/>
          <w:lang w:eastAsia="zh-CN"/>
        </w:rPr>
        <w:t>同比</w:t>
      </w:r>
      <w:r>
        <w:rPr>
          <w:rFonts w:hint="eastAsia" w:ascii="仿宋" w:hAnsi="仿宋" w:eastAsia="仿宋" w:cs="仿宋"/>
          <w:sz w:val="32"/>
          <w:szCs w:val="32"/>
          <w:u w:val="none" w:color="auto"/>
          <w:lang w:val="en-US" w:eastAsia="zh-CN"/>
        </w:rPr>
        <w:t>下降52%</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u w:val="none" w:color="auto"/>
        </w:rPr>
        <w:t>●其他支出</w:t>
      </w:r>
      <w:r>
        <w:rPr>
          <w:rFonts w:hint="eastAsia" w:ascii="仿宋" w:hAnsi="仿宋" w:eastAsia="仿宋" w:cs="仿宋"/>
          <w:sz w:val="32"/>
          <w:szCs w:val="32"/>
          <w:u w:val="none" w:color="auto"/>
          <w:lang w:val="en-US" w:eastAsia="zh-CN"/>
        </w:rPr>
        <w:t>3519</w:t>
      </w:r>
      <w:r>
        <w:rPr>
          <w:rFonts w:hint="eastAsia" w:ascii="仿宋" w:hAnsi="仿宋" w:eastAsia="仿宋" w:cs="仿宋"/>
          <w:sz w:val="32"/>
          <w:szCs w:val="32"/>
          <w:u w:val="none" w:color="auto"/>
        </w:rPr>
        <w:t>万元，</w:t>
      </w:r>
      <w:r>
        <w:rPr>
          <w:rFonts w:hint="eastAsia" w:ascii="仿宋" w:hAnsi="仿宋" w:eastAsia="仿宋" w:cs="仿宋"/>
          <w:sz w:val="32"/>
          <w:szCs w:val="32"/>
          <w:u w:val="none" w:color="auto"/>
          <w:lang w:eastAsia="zh-CN"/>
        </w:rPr>
        <w:t>同比</w:t>
      </w:r>
      <w:r>
        <w:rPr>
          <w:rFonts w:hint="eastAsia" w:ascii="仿宋" w:hAnsi="仿宋" w:eastAsia="仿宋" w:cs="仿宋"/>
          <w:sz w:val="32"/>
          <w:szCs w:val="32"/>
          <w:u w:val="none" w:color="auto"/>
          <w:lang w:val="en-US" w:eastAsia="zh-CN"/>
        </w:rPr>
        <w:t>下降44.1%</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u w:val="none" w:color="auto"/>
        </w:rPr>
        <w:t>●债务付息支出</w:t>
      </w:r>
      <w:r>
        <w:rPr>
          <w:rFonts w:hint="eastAsia" w:ascii="仿宋" w:hAnsi="仿宋" w:eastAsia="仿宋" w:cs="仿宋"/>
          <w:sz w:val="32"/>
          <w:szCs w:val="32"/>
          <w:u w:val="none" w:color="auto"/>
          <w:lang w:val="en-US" w:eastAsia="zh-CN"/>
        </w:rPr>
        <w:t>1089</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下降3.6</w:t>
      </w:r>
      <w:r>
        <w:rPr>
          <w:rFonts w:hint="eastAsia" w:ascii="仿宋" w:hAnsi="仿宋" w:eastAsia="仿宋" w:cs="仿宋"/>
          <w:sz w:val="32"/>
          <w:szCs w:val="32"/>
          <w:u w:val="none" w:color="auto"/>
        </w:rPr>
        <w:t>%；</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snapToGrid w:val="0"/>
          <w:spacing w:val="-10"/>
          <w:sz w:val="32"/>
          <w:szCs w:val="32"/>
        </w:rPr>
      </w:pPr>
      <w:r>
        <w:rPr>
          <w:rFonts w:hint="eastAsia" w:ascii="仿宋" w:hAnsi="仿宋" w:eastAsia="仿宋" w:cs="仿宋"/>
          <w:snapToGrid w:val="0"/>
          <w:spacing w:val="-10"/>
          <w:sz w:val="32"/>
          <w:szCs w:val="32"/>
        </w:rPr>
        <w:t>一般公共预算平衡情况。全区一般公共预算收入总计</w:t>
      </w:r>
      <w:r>
        <w:rPr>
          <w:rFonts w:hint="eastAsia" w:ascii="仿宋" w:hAnsi="仿宋" w:eastAsia="仿宋" w:cs="仿宋"/>
          <w:snapToGrid w:val="0"/>
          <w:spacing w:val="-10"/>
          <w:sz w:val="32"/>
          <w:szCs w:val="32"/>
          <w:lang w:val="en-US" w:eastAsia="zh-CN"/>
        </w:rPr>
        <w:t>196496</w:t>
      </w:r>
      <w:r>
        <w:rPr>
          <w:rFonts w:hint="eastAsia" w:ascii="仿宋" w:hAnsi="仿宋" w:eastAsia="仿宋" w:cs="仿宋"/>
          <w:snapToGrid w:val="0"/>
          <w:spacing w:val="-10"/>
          <w:sz w:val="32"/>
          <w:szCs w:val="32"/>
        </w:rPr>
        <w:t>万元，其中：一般预算收入</w:t>
      </w:r>
      <w:r>
        <w:rPr>
          <w:rFonts w:hint="eastAsia" w:ascii="仿宋" w:hAnsi="仿宋" w:eastAsia="仿宋" w:cs="仿宋"/>
          <w:snapToGrid w:val="0"/>
          <w:spacing w:val="-10"/>
          <w:sz w:val="32"/>
          <w:szCs w:val="32"/>
          <w:lang w:val="en-US" w:eastAsia="zh-CN"/>
        </w:rPr>
        <w:t>150471</w:t>
      </w:r>
      <w:r>
        <w:rPr>
          <w:rFonts w:hint="eastAsia" w:ascii="仿宋" w:hAnsi="仿宋" w:eastAsia="仿宋" w:cs="仿宋"/>
          <w:snapToGrid w:val="0"/>
          <w:spacing w:val="-10"/>
          <w:sz w:val="32"/>
          <w:szCs w:val="32"/>
        </w:rPr>
        <w:t>万元，返还性收入564万元，一般性转移支付收入</w:t>
      </w:r>
      <w:r>
        <w:rPr>
          <w:rFonts w:hint="eastAsia" w:ascii="仿宋" w:hAnsi="仿宋" w:eastAsia="仿宋" w:cs="仿宋"/>
          <w:snapToGrid w:val="0"/>
          <w:spacing w:val="-10"/>
          <w:sz w:val="32"/>
          <w:szCs w:val="32"/>
          <w:lang w:val="en-US" w:eastAsia="zh-CN"/>
        </w:rPr>
        <w:t>14133</w:t>
      </w:r>
      <w:r>
        <w:rPr>
          <w:rFonts w:hint="eastAsia" w:ascii="仿宋" w:hAnsi="仿宋" w:eastAsia="仿宋" w:cs="仿宋"/>
          <w:snapToGrid w:val="0"/>
          <w:spacing w:val="-10"/>
          <w:sz w:val="32"/>
          <w:szCs w:val="32"/>
        </w:rPr>
        <w:t>万元，专项转移支付收入</w:t>
      </w:r>
      <w:r>
        <w:rPr>
          <w:rFonts w:hint="eastAsia" w:ascii="仿宋" w:hAnsi="仿宋" w:eastAsia="仿宋" w:cs="仿宋"/>
          <w:snapToGrid w:val="0"/>
          <w:spacing w:val="-10"/>
          <w:sz w:val="32"/>
          <w:szCs w:val="32"/>
          <w:lang w:val="en-US" w:eastAsia="zh-CN"/>
        </w:rPr>
        <w:t>6403</w:t>
      </w:r>
      <w:r>
        <w:rPr>
          <w:rFonts w:hint="eastAsia" w:ascii="仿宋" w:hAnsi="仿宋" w:eastAsia="仿宋" w:cs="仿宋"/>
          <w:snapToGrid w:val="0"/>
          <w:spacing w:val="-10"/>
          <w:sz w:val="32"/>
          <w:szCs w:val="32"/>
        </w:rPr>
        <w:t>万元，</w:t>
      </w:r>
      <w:r>
        <w:rPr>
          <w:rFonts w:hint="eastAsia" w:ascii="仿宋" w:hAnsi="仿宋" w:eastAsia="仿宋" w:cs="仿宋"/>
          <w:snapToGrid w:val="0"/>
          <w:spacing w:val="-10"/>
          <w:sz w:val="32"/>
          <w:szCs w:val="32"/>
          <w:lang w:val="en-US" w:eastAsia="zh-CN"/>
        </w:rPr>
        <w:t>上年结余收入95万元，</w:t>
      </w:r>
      <w:r>
        <w:rPr>
          <w:rFonts w:hint="eastAsia" w:ascii="仿宋" w:hAnsi="仿宋" w:eastAsia="仿宋" w:cs="仿宋"/>
          <w:snapToGrid w:val="0"/>
          <w:spacing w:val="-10"/>
          <w:sz w:val="32"/>
          <w:szCs w:val="32"/>
        </w:rPr>
        <w:t>一般债券转贷收入</w:t>
      </w:r>
      <w:r>
        <w:rPr>
          <w:rFonts w:hint="eastAsia" w:ascii="仿宋" w:hAnsi="仿宋" w:eastAsia="仿宋" w:cs="仿宋"/>
          <w:snapToGrid w:val="0"/>
          <w:spacing w:val="-10"/>
          <w:sz w:val="32"/>
          <w:szCs w:val="32"/>
          <w:lang w:val="en-US" w:eastAsia="zh-CN"/>
        </w:rPr>
        <w:t>5900</w:t>
      </w:r>
      <w:r>
        <w:rPr>
          <w:rFonts w:hint="eastAsia" w:ascii="仿宋" w:hAnsi="仿宋" w:eastAsia="仿宋" w:cs="仿宋"/>
          <w:snapToGrid w:val="0"/>
          <w:spacing w:val="-10"/>
          <w:sz w:val="32"/>
          <w:szCs w:val="32"/>
        </w:rPr>
        <w:t>万元，从基金预算调入资金</w:t>
      </w:r>
      <w:r>
        <w:rPr>
          <w:rFonts w:hint="eastAsia" w:ascii="仿宋" w:hAnsi="仿宋" w:eastAsia="仿宋" w:cs="仿宋"/>
          <w:snapToGrid w:val="0"/>
          <w:spacing w:val="-10"/>
          <w:sz w:val="32"/>
          <w:szCs w:val="32"/>
          <w:lang w:val="en-US" w:eastAsia="zh-CN"/>
        </w:rPr>
        <w:t>6785</w:t>
      </w:r>
      <w:r>
        <w:rPr>
          <w:rFonts w:hint="eastAsia" w:ascii="仿宋" w:hAnsi="仿宋" w:eastAsia="仿宋" w:cs="仿宋"/>
          <w:snapToGrid w:val="0"/>
          <w:spacing w:val="-10"/>
          <w:sz w:val="32"/>
          <w:szCs w:val="32"/>
        </w:rPr>
        <w:t>万元，动用预算稳定调节基金</w:t>
      </w:r>
      <w:r>
        <w:rPr>
          <w:rFonts w:hint="eastAsia" w:ascii="仿宋" w:hAnsi="仿宋" w:eastAsia="仿宋" w:cs="仿宋"/>
          <w:snapToGrid w:val="0"/>
          <w:spacing w:val="-10"/>
          <w:sz w:val="32"/>
          <w:szCs w:val="32"/>
          <w:lang w:val="en-US" w:eastAsia="zh-CN"/>
        </w:rPr>
        <w:t>12142</w:t>
      </w:r>
      <w:r>
        <w:rPr>
          <w:rFonts w:hint="eastAsia" w:ascii="仿宋" w:hAnsi="仿宋" w:eastAsia="仿宋" w:cs="仿宋"/>
          <w:snapToGrid w:val="0"/>
          <w:spacing w:val="-10"/>
          <w:sz w:val="32"/>
          <w:szCs w:val="32"/>
        </w:rPr>
        <w:t>万元。全区一般公共预算支出总计</w:t>
      </w:r>
      <w:r>
        <w:rPr>
          <w:rFonts w:hint="eastAsia" w:ascii="仿宋" w:hAnsi="仿宋" w:eastAsia="仿宋" w:cs="仿宋"/>
          <w:snapToGrid w:val="0"/>
          <w:spacing w:val="-10"/>
          <w:sz w:val="32"/>
          <w:szCs w:val="32"/>
          <w:lang w:val="en-US" w:eastAsia="zh-CN"/>
        </w:rPr>
        <w:t>196496</w:t>
      </w:r>
      <w:r>
        <w:rPr>
          <w:rFonts w:hint="eastAsia" w:ascii="仿宋" w:hAnsi="仿宋" w:eastAsia="仿宋" w:cs="仿宋"/>
          <w:snapToGrid w:val="0"/>
          <w:spacing w:val="-10"/>
          <w:sz w:val="32"/>
          <w:szCs w:val="32"/>
        </w:rPr>
        <w:t>万元，其中：一般预算支出</w:t>
      </w:r>
      <w:r>
        <w:rPr>
          <w:rFonts w:hint="eastAsia" w:ascii="仿宋" w:hAnsi="仿宋" w:eastAsia="仿宋" w:cs="仿宋"/>
          <w:snapToGrid w:val="0"/>
          <w:spacing w:val="-10"/>
          <w:sz w:val="32"/>
          <w:szCs w:val="32"/>
          <w:lang w:val="en-US" w:eastAsia="zh-CN"/>
        </w:rPr>
        <w:t>126880</w:t>
      </w:r>
      <w:r>
        <w:rPr>
          <w:rFonts w:hint="eastAsia" w:ascii="仿宋" w:hAnsi="仿宋" w:eastAsia="仿宋" w:cs="仿宋"/>
          <w:snapToGrid w:val="0"/>
          <w:spacing w:val="-10"/>
          <w:sz w:val="32"/>
          <w:szCs w:val="32"/>
        </w:rPr>
        <w:t>万元，上解支出</w:t>
      </w:r>
      <w:r>
        <w:rPr>
          <w:rFonts w:hint="eastAsia" w:ascii="仿宋" w:hAnsi="仿宋" w:eastAsia="仿宋" w:cs="仿宋"/>
          <w:snapToGrid w:val="0"/>
          <w:spacing w:val="-10"/>
          <w:sz w:val="32"/>
          <w:szCs w:val="32"/>
          <w:lang w:val="en-US" w:eastAsia="zh-CN"/>
        </w:rPr>
        <w:t>53361</w:t>
      </w:r>
      <w:r>
        <w:rPr>
          <w:rFonts w:hint="eastAsia" w:ascii="仿宋" w:hAnsi="仿宋" w:eastAsia="仿宋" w:cs="仿宋"/>
          <w:snapToGrid w:val="0"/>
          <w:spacing w:val="-10"/>
          <w:sz w:val="32"/>
          <w:szCs w:val="32"/>
        </w:rPr>
        <w:t>万元，调出资金</w:t>
      </w:r>
      <w:r>
        <w:rPr>
          <w:rFonts w:hint="eastAsia" w:ascii="仿宋" w:hAnsi="仿宋" w:eastAsia="仿宋" w:cs="仿宋"/>
          <w:snapToGrid w:val="0"/>
          <w:spacing w:val="-10"/>
          <w:sz w:val="32"/>
          <w:szCs w:val="32"/>
          <w:lang w:val="en-US" w:eastAsia="zh-CN"/>
        </w:rPr>
        <w:t>9187</w:t>
      </w:r>
      <w:r>
        <w:rPr>
          <w:rFonts w:hint="eastAsia" w:ascii="仿宋" w:hAnsi="仿宋" w:eastAsia="仿宋" w:cs="仿宋"/>
          <w:snapToGrid w:val="0"/>
          <w:spacing w:val="-10"/>
          <w:sz w:val="32"/>
          <w:szCs w:val="32"/>
        </w:rPr>
        <w:t>万元，债务还本支出</w:t>
      </w:r>
      <w:r>
        <w:rPr>
          <w:rFonts w:hint="eastAsia" w:ascii="仿宋" w:hAnsi="仿宋" w:eastAsia="仿宋" w:cs="仿宋"/>
          <w:snapToGrid w:val="0"/>
          <w:spacing w:val="-10"/>
          <w:sz w:val="32"/>
          <w:szCs w:val="32"/>
          <w:lang w:val="en-US" w:eastAsia="zh-CN"/>
        </w:rPr>
        <w:t>6037</w:t>
      </w:r>
      <w:r>
        <w:rPr>
          <w:rFonts w:hint="eastAsia" w:ascii="仿宋" w:hAnsi="仿宋" w:eastAsia="仿宋" w:cs="仿宋"/>
          <w:snapToGrid w:val="0"/>
          <w:spacing w:val="-10"/>
          <w:sz w:val="32"/>
          <w:szCs w:val="32"/>
        </w:rPr>
        <w:t>万元，安排预算稳定调节基金</w:t>
      </w:r>
      <w:r>
        <w:rPr>
          <w:rFonts w:hint="eastAsia" w:ascii="仿宋" w:hAnsi="仿宋" w:eastAsia="仿宋" w:cs="仿宋"/>
          <w:snapToGrid w:val="0"/>
          <w:spacing w:val="-10"/>
          <w:sz w:val="32"/>
          <w:szCs w:val="32"/>
          <w:lang w:val="en-US" w:eastAsia="zh-CN"/>
        </w:rPr>
        <w:t>1031</w:t>
      </w:r>
      <w:r>
        <w:rPr>
          <w:rFonts w:hint="eastAsia" w:ascii="仿宋" w:hAnsi="仿宋" w:eastAsia="仿宋" w:cs="仿宋"/>
          <w:snapToGrid w:val="0"/>
          <w:spacing w:val="-10"/>
          <w:sz w:val="32"/>
          <w:szCs w:val="32"/>
        </w:rPr>
        <w:t>万元</w:t>
      </w:r>
      <w:r>
        <w:rPr>
          <w:rFonts w:hint="eastAsia" w:ascii="仿宋" w:hAnsi="仿宋" w:eastAsia="仿宋" w:cs="仿宋"/>
          <w:snapToGrid w:val="0"/>
          <w:spacing w:val="-10"/>
          <w:sz w:val="32"/>
          <w:szCs w:val="32"/>
          <w:lang w:eastAsia="zh-CN"/>
        </w:rPr>
        <w:t>，</w:t>
      </w:r>
      <w:r>
        <w:rPr>
          <w:rFonts w:hint="eastAsia" w:ascii="仿宋" w:hAnsi="仿宋" w:eastAsia="仿宋" w:cs="仿宋"/>
          <w:snapToGrid w:val="0"/>
          <w:spacing w:val="-10"/>
          <w:sz w:val="32"/>
          <w:szCs w:val="32"/>
          <w:lang w:val="en-US" w:eastAsia="zh-CN"/>
        </w:rPr>
        <w:t>年终结余0万元</w:t>
      </w:r>
      <w:r>
        <w:rPr>
          <w:rFonts w:hint="eastAsia" w:ascii="仿宋" w:hAnsi="仿宋" w:eastAsia="仿宋" w:cs="仿宋"/>
          <w:snapToGrid w:val="0"/>
          <w:spacing w:val="-10"/>
          <w:sz w:val="32"/>
          <w:szCs w:val="32"/>
        </w:rPr>
        <w:t>。收支相抵，财政收支平衡。</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楷体" w:hAnsi="楷体" w:eastAsia="楷体" w:cs="楷体"/>
          <w:b w:val="0"/>
          <w:bCs/>
          <w:snapToGrid w:val="0"/>
          <w:spacing w:val="-10"/>
          <w:sz w:val="32"/>
          <w:szCs w:val="32"/>
        </w:rPr>
      </w:pPr>
      <w:r>
        <w:rPr>
          <w:rFonts w:hint="eastAsia" w:ascii="楷体" w:hAnsi="楷体" w:eastAsia="楷体" w:cs="楷体"/>
          <w:b w:val="0"/>
          <w:bCs/>
          <w:snapToGrid w:val="0"/>
          <w:spacing w:val="-10"/>
          <w:sz w:val="32"/>
          <w:szCs w:val="32"/>
        </w:rPr>
        <w:t>2.政府性基金预算</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snapToGrid w:val="0"/>
          <w:spacing w:val="-10"/>
          <w:sz w:val="32"/>
          <w:szCs w:val="32"/>
        </w:rPr>
      </w:pPr>
      <w:r>
        <w:rPr>
          <w:rFonts w:hint="eastAsia" w:ascii="仿宋" w:hAnsi="仿宋" w:eastAsia="仿宋" w:cs="仿宋"/>
          <w:snapToGrid w:val="0"/>
          <w:spacing w:val="-10"/>
          <w:sz w:val="32"/>
          <w:szCs w:val="32"/>
        </w:rPr>
        <w:t>全区基金预算收入安排</w:t>
      </w:r>
      <w:r>
        <w:rPr>
          <w:rFonts w:hint="eastAsia" w:ascii="仿宋" w:hAnsi="仿宋" w:eastAsia="仿宋" w:cs="仿宋"/>
          <w:snapToGrid w:val="0"/>
          <w:spacing w:val="-10"/>
          <w:sz w:val="32"/>
          <w:szCs w:val="32"/>
          <w:lang w:val="en-US" w:eastAsia="zh-CN"/>
        </w:rPr>
        <w:t>50000</w:t>
      </w:r>
      <w:r>
        <w:rPr>
          <w:rFonts w:hint="eastAsia" w:ascii="仿宋" w:hAnsi="仿宋" w:eastAsia="仿宋" w:cs="仿宋"/>
          <w:snapToGrid w:val="0"/>
          <w:spacing w:val="-10"/>
          <w:sz w:val="32"/>
          <w:szCs w:val="32"/>
        </w:rPr>
        <w:t>万元，实际完成</w:t>
      </w:r>
      <w:r>
        <w:rPr>
          <w:rFonts w:hint="eastAsia" w:ascii="仿宋" w:hAnsi="仿宋" w:eastAsia="仿宋" w:cs="仿宋"/>
          <w:snapToGrid w:val="0"/>
          <w:spacing w:val="-10"/>
          <w:sz w:val="32"/>
          <w:szCs w:val="32"/>
          <w:lang w:val="en-US" w:eastAsia="zh-CN"/>
        </w:rPr>
        <w:t>2827</w:t>
      </w:r>
      <w:r>
        <w:rPr>
          <w:rFonts w:hint="eastAsia" w:ascii="仿宋" w:hAnsi="仿宋" w:eastAsia="仿宋" w:cs="仿宋"/>
          <w:snapToGrid w:val="0"/>
          <w:spacing w:val="-10"/>
          <w:sz w:val="32"/>
          <w:szCs w:val="32"/>
        </w:rPr>
        <w:t>万元，为预算的</w:t>
      </w:r>
      <w:r>
        <w:rPr>
          <w:rFonts w:hint="eastAsia" w:ascii="仿宋" w:hAnsi="仿宋" w:eastAsia="仿宋" w:cs="仿宋"/>
          <w:snapToGrid w:val="0"/>
          <w:spacing w:val="-10"/>
          <w:sz w:val="32"/>
          <w:szCs w:val="32"/>
          <w:lang w:val="en-US" w:eastAsia="zh-CN"/>
        </w:rPr>
        <w:t>5.7</w:t>
      </w:r>
      <w:r>
        <w:rPr>
          <w:rFonts w:hint="eastAsia" w:ascii="仿宋" w:hAnsi="仿宋" w:eastAsia="仿宋" w:cs="仿宋"/>
          <w:snapToGrid w:val="0"/>
          <w:spacing w:val="-10"/>
          <w:sz w:val="32"/>
          <w:szCs w:val="32"/>
        </w:rPr>
        <w:t>%，同比</w:t>
      </w:r>
      <w:r>
        <w:rPr>
          <w:rFonts w:hint="eastAsia" w:ascii="仿宋" w:hAnsi="仿宋" w:eastAsia="仿宋" w:cs="仿宋"/>
          <w:snapToGrid w:val="0"/>
          <w:spacing w:val="-10"/>
          <w:sz w:val="32"/>
          <w:szCs w:val="32"/>
          <w:lang w:val="en-US" w:eastAsia="zh-CN"/>
        </w:rPr>
        <w:t>下降72.3</w:t>
      </w:r>
      <w:r>
        <w:rPr>
          <w:rFonts w:hint="eastAsia" w:ascii="仿宋" w:hAnsi="仿宋" w:eastAsia="仿宋" w:cs="仿宋"/>
          <w:snapToGrid w:val="0"/>
          <w:spacing w:val="-10"/>
          <w:sz w:val="32"/>
          <w:szCs w:val="32"/>
        </w:rPr>
        <w:t>%。</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snapToGrid w:val="0"/>
          <w:spacing w:val="-10"/>
          <w:sz w:val="32"/>
          <w:szCs w:val="32"/>
        </w:rPr>
      </w:pPr>
      <w:r>
        <w:rPr>
          <w:rFonts w:hint="eastAsia" w:ascii="仿宋" w:hAnsi="仿宋" w:eastAsia="仿宋" w:cs="仿宋"/>
          <w:snapToGrid w:val="0"/>
          <w:spacing w:val="-10"/>
          <w:sz w:val="32"/>
          <w:szCs w:val="32"/>
        </w:rPr>
        <w:t>●国有土地使用权出让收入</w:t>
      </w:r>
      <w:r>
        <w:rPr>
          <w:rFonts w:hint="eastAsia" w:ascii="仿宋" w:hAnsi="仿宋" w:eastAsia="仿宋" w:cs="仿宋"/>
          <w:snapToGrid w:val="0"/>
          <w:spacing w:val="-10"/>
          <w:sz w:val="32"/>
          <w:szCs w:val="32"/>
          <w:lang w:val="en-US" w:eastAsia="zh-CN"/>
        </w:rPr>
        <w:t>1440</w:t>
      </w:r>
      <w:r>
        <w:rPr>
          <w:rFonts w:hint="eastAsia" w:ascii="仿宋" w:hAnsi="仿宋" w:eastAsia="仿宋" w:cs="仿宋"/>
          <w:snapToGrid w:val="0"/>
          <w:spacing w:val="-10"/>
          <w:sz w:val="32"/>
          <w:szCs w:val="32"/>
        </w:rPr>
        <w:t>万元，同比下降</w:t>
      </w:r>
      <w:r>
        <w:rPr>
          <w:rFonts w:hint="eastAsia" w:ascii="仿宋" w:hAnsi="仿宋" w:eastAsia="仿宋" w:cs="仿宋"/>
          <w:snapToGrid w:val="0"/>
          <w:spacing w:val="-10"/>
          <w:sz w:val="32"/>
          <w:szCs w:val="32"/>
          <w:lang w:val="en-US" w:eastAsia="zh-CN"/>
        </w:rPr>
        <w:t>83.6</w:t>
      </w:r>
      <w:r>
        <w:rPr>
          <w:rFonts w:hint="eastAsia" w:ascii="仿宋" w:hAnsi="仿宋" w:eastAsia="仿宋" w:cs="仿宋"/>
          <w:snapToGrid w:val="0"/>
          <w:spacing w:val="-10"/>
          <w:sz w:val="32"/>
          <w:szCs w:val="32"/>
        </w:rPr>
        <w:t>%；</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snapToGrid w:val="0"/>
          <w:spacing w:val="-10"/>
          <w:sz w:val="32"/>
          <w:szCs w:val="32"/>
        </w:rPr>
      </w:pPr>
      <w:r>
        <w:rPr>
          <w:rFonts w:hint="eastAsia" w:ascii="仿宋" w:hAnsi="仿宋" w:eastAsia="仿宋" w:cs="仿宋"/>
          <w:snapToGrid w:val="0"/>
          <w:spacing w:val="-10"/>
          <w:sz w:val="32"/>
          <w:szCs w:val="32"/>
        </w:rPr>
        <w:t>●城市基础设施配套费收入</w:t>
      </w:r>
      <w:r>
        <w:rPr>
          <w:rFonts w:hint="eastAsia" w:ascii="仿宋" w:hAnsi="仿宋" w:eastAsia="仿宋" w:cs="仿宋"/>
          <w:snapToGrid w:val="0"/>
          <w:spacing w:val="-10"/>
          <w:sz w:val="32"/>
          <w:szCs w:val="32"/>
          <w:lang w:val="en-US" w:eastAsia="zh-CN"/>
        </w:rPr>
        <w:t>1060</w:t>
      </w:r>
      <w:r>
        <w:rPr>
          <w:rFonts w:hint="eastAsia" w:ascii="仿宋" w:hAnsi="仿宋" w:eastAsia="仿宋" w:cs="仿宋"/>
          <w:snapToGrid w:val="0"/>
          <w:spacing w:val="-10"/>
          <w:sz w:val="32"/>
          <w:szCs w:val="32"/>
        </w:rPr>
        <w:t>万元。同比</w:t>
      </w:r>
      <w:r>
        <w:rPr>
          <w:rFonts w:hint="eastAsia" w:ascii="仿宋" w:hAnsi="仿宋" w:eastAsia="仿宋" w:cs="仿宋"/>
          <w:snapToGrid w:val="0"/>
          <w:spacing w:val="-10"/>
          <w:sz w:val="32"/>
          <w:szCs w:val="32"/>
          <w:lang w:val="en-US" w:eastAsia="zh-CN"/>
        </w:rPr>
        <w:t>下降25.4</w:t>
      </w:r>
      <w:r>
        <w:rPr>
          <w:rFonts w:hint="eastAsia" w:ascii="仿宋" w:hAnsi="仿宋" w:eastAsia="仿宋" w:cs="仿宋"/>
          <w:snapToGrid w:val="0"/>
          <w:spacing w:val="-10"/>
          <w:sz w:val="32"/>
          <w:szCs w:val="32"/>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sz w:val="32"/>
          <w:szCs w:val="32"/>
          <w:u w:val="none" w:color="auto"/>
        </w:rPr>
      </w:pPr>
      <w:r>
        <w:rPr>
          <w:rFonts w:hint="eastAsia" w:ascii="仿宋" w:hAnsi="仿宋" w:eastAsia="仿宋" w:cs="仿宋"/>
          <w:snapToGrid w:val="0"/>
          <w:spacing w:val="-10"/>
          <w:sz w:val="32"/>
          <w:szCs w:val="32"/>
        </w:rPr>
        <w:t>全区基金预算支出安排</w:t>
      </w:r>
      <w:r>
        <w:rPr>
          <w:rFonts w:hint="eastAsia" w:ascii="仿宋" w:hAnsi="仿宋" w:eastAsia="仿宋" w:cs="仿宋"/>
          <w:snapToGrid w:val="0"/>
          <w:spacing w:val="-10"/>
          <w:sz w:val="32"/>
          <w:szCs w:val="32"/>
          <w:lang w:val="en-US" w:eastAsia="zh-CN"/>
        </w:rPr>
        <w:t>50226</w:t>
      </w:r>
      <w:r>
        <w:rPr>
          <w:rFonts w:hint="eastAsia" w:ascii="仿宋" w:hAnsi="仿宋" w:eastAsia="仿宋" w:cs="仿宋"/>
          <w:snapToGrid w:val="0"/>
          <w:spacing w:val="-10"/>
          <w:sz w:val="32"/>
          <w:szCs w:val="32"/>
        </w:rPr>
        <w:t>万元，执行中因上级补助、上解支出、调出资金等变动，</w:t>
      </w:r>
      <w:r>
        <w:rPr>
          <w:rFonts w:hint="eastAsia" w:ascii="仿宋" w:hAnsi="仿宋" w:eastAsia="仿宋" w:cs="仿宋"/>
          <w:snapToGrid w:val="0"/>
          <w:spacing w:val="-10"/>
          <w:sz w:val="32"/>
          <w:szCs w:val="32"/>
          <w:u w:val="none" w:color="auto"/>
        </w:rPr>
        <w:t>支出预算调整为</w:t>
      </w:r>
      <w:r>
        <w:rPr>
          <w:rFonts w:hint="eastAsia" w:ascii="仿宋" w:hAnsi="仿宋" w:eastAsia="仿宋" w:cs="仿宋"/>
          <w:snapToGrid w:val="0"/>
          <w:spacing w:val="-10"/>
          <w:sz w:val="32"/>
          <w:szCs w:val="32"/>
          <w:u w:val="none" w:color="auto"/>
          <w:lang w:val="en-US" w:eastAsia="zh-CN"/>
        </w:rPr>
        <w:t>38206</w:t>
      </w:r>
      <w:r>
        <w:rPr>
          <w:rFonts w:hint="eastAsia" w:ascii="仿宋" w:hAnsi="仿宋" w:eastAsia="仿宋" w:cs="仿宋"/>
          <w:snapToGrid w:val="0"/>
          <w:spacing w:val="-10"/>
          <w:sz w:val="32"/>
          <w:szCs w:val="32"/>
          <w:u w:val="none" w:color="auto"/>
        </w:rPr>
        <w:t>万元，实际完成</w:t>
      </w:r>
      <w:r>
        <w:rPr>
          <w:rFonts w:hint="eastAsia" w:ascii="仿宋" w:hAnsi="仿宋" w:eastAsia="仿宋" w:cs="仿宋"/>
          <w:snapToGrid w:val="0"/>
          <w:spacing w:val="-10"/>
          <w:sz w:val="32"/>
          <w:szCs w:val="32"/>
          <w:u w:val="none" w:color="auto"/>
          <w:lang w:val="en-US" w:eastAsia="zh-CN"/>
        </w:rPr>
        <w:t>38206</w:t>
      </w:r>
      <w:r>
        <w:rPr>
          <w:rFonts w:hint="eastAsia" w:ascii="仿宋" w:hAnsi="仿宋" w:eastAsia="仿宋" w:cs="仿宋"/>
          <w:snapToGrid w:val="0"/>
          <w:spacing w:val="-10"/>
          <w:sz w:val="32"/>
          <w:szCs w:val="32"/>
          <w:u w:val="none" w:color="auto"/>
        </w:rPr>
        <w:t>万元，为调整预算的</w:t>
      </w:r>
      <w:r>
        <w:rPr>
          <w:rFonts w:hint="eastAsia" w:ascii="仿宋" w:hAnsi="仿宋" w:eastAsia="仿宋" w:cs="仿宋"/>
          <w:snapToGrid w:val="0"/>
          <w:spacing w:val="-10"/>
          <w:sz w:val="32"/>
          <w:szCs w:val="32"/>
          <w:u w:val="none" w:color="auto"/>
          <w:lang w:val="en-US" w:eastAsia="zh-CN"/>
        </w:rPr>
        <w:t>100</w:t>
      </w:r>
      <w:r>
        <w:rPr>
          <w:rFonts w:hint="eastAsia" w:ascii="仿宋" w:hAnsi="仿宋" w:eastAsia="仿宋" w:cs="仿宋"/>
          <w:snapToGrid w:val="0"/>
          <w:spacing w:val="-10"/>
          <w:sz w:val="32"/>
          <w:szCs w:val="32"/>
          <w:u w:val="none" w:color="auto"/>
        </w:rPr>
        <w:t>%。</w:t>
      </w:r>
      <w:r>
        <w:rPr>
          <w:rFonts w:hint="eastAsia" w:ascii="仿宋" w:hAnsi="仿宋" w:eastAsia="仿宋" w:cs="仿宋"/>
          <w:sz w:val="32"/>
          <w:szCs w:val="32"/>
          <w:u w:val="none" w:color="auto"/>
        </w:rPr>
        <w:t>主要</w:t>
      </w:r>
      <w:r>
        <w:rPr>
          <w:rFonts w:hint="eastAsia" w:ascii="仿宋" w:hAnsi="仿宋" w:eastAsia="仿宋" w:cs="仿宋"/>
          <w:sz w:val="32"/>
          <w:szCs w:val="32"/>
          <w:u w:val="none" w:color="auto"/>
          <w:lang w:eastAsia="zh-CN"/>
        </w:rPr>
        <w:t>是</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●城乡社区支出</w:t>
      </w:r>
      <w:r>
        <w:rPr>
          <w:rFonts w:hint="eastAsia" w:ascii="仿宋" w:hAnsi="仿宋" w:eastAsia="仿宋" w:cs="仿宋"/>
          <w:sz w:val="32"/>
          <w:szCs w:val="32"/>
          <w:u w:val="none" w:color="auto"/>
          <w:lang w:val="en-US" w:eastAsia="zh-CN"/>
        </w:rPr>
        <w:t>44</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下降100</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rPr>
        <w:t>●其他支出</w:t>
      </w:r>
      <w:r>
        <w:rPr>
          <w:rFonts w:hint="eastAsia" w:ascii="仿宋" w:hAnsi="仿宋" w:eastAsia="仿宋" w:cs="仿宋"/>
          <w:sz w:val="32"/>
          <w:szCs w:val="32"/>
          <w:u w:val="none" w:color="auto"/>
          <w:lang w:val="en-US" w:eastAsia="zh-CN"/>
        </w:rPr>
        <w:t>26057</w:t>
      </w:r>
      <w:r>
        <w:rPr>
          <w:rFonts w:hint="eastAsia" w:ascii="仿宋" w:hAnsi="仿宋" w:eastAsia="仿宋" w:cs="仿宋"/>
          <w:sz w:val="32"/>
          <w:szCs w:val="32"/>
          <w:u w:val="none" w:color="auto"/>
        </w:rPr>
        <w:t>万元，同比</w:t>
      </w:r>
      <w:r>
        <w:rPr>
          <w:rFonts w:hint="eastAsia" w:ascii="仿宋" w:hAnsi="仿宋" w:eastAsia="仿宋" w:cs="仿宋"/>
          <w:sz w:val="32"/>
          <w:szCs w:val="32"/>
          <w:u w:val="none" w:color="auto"/>
          <w:lang w:val="en-US" w:eastAsia="zh-CN"/>
        </w:rPr>
        <w:t>下降79.2</w:t>
      </w:r>
      <w:r>
        <w:rPr>
          <w:rFonts w:hint="eastAsia" w:ascii="仿宋" w:hAnsi="仿宋" w:eastAsia="仿宋" w:cs="仿宋"/>
          <w:sz w:val="32"/>
          <w:szCs w:val="32"/>
          <w:u w:val="none" w:color="auto"/>
        </w:rPr>
        <w:t>%；</w:t>
      </w:r>
    </w:p>
    <w:p>
      <w:pPr>
        <w:pStyle w:val="10"/>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640" w:firstLineChars="200"/>
        <w:jc w:val="both"/>
        <w:outlineLvl w:val="9"/>
        <w:rPr>
          <w:rFonts w:hint="eastAsia" w:ascii="仿宋" w:hAnsi="仿宋" w:eastAsia="仿宋" w:cs="仿宋"/>
          <w:b w:val="0"/>
          <w:i w:val="0"/>
          <w:strike w:val="0"/>
          <w:dstrike w:val="0"/>
          <w:color w:val="000000"/>
          <w:sz w:val="32"/>
          <w:szCs w:val="32"/>
          <w:u w:val="none" w:color="auto"/>
          <w:vertAlign w:val="baseline"/>
          <w:lang w:val="en-US" w:eastAsia="zh-CN" w:bidi="ar-SA"/>
        </w:rPr>
      </w:pPr>
      <w:r>
        <w:rPr>
          <w:rFonts w:hint="eastAsia" w:ascii="仿宋" w:hAnsi="仿宋" w:eastAsia="仿宋" w:cs="仿宋"/>
          <w:sz w:val="32"/>
          <w:szCs w:val="32"/>
          <w:u w:val="none" w:color="auto"/>
        </w:rPr>
        <w:t>●债务付息支出</w:t>
      </w:r>
      <w:r>
        <w:rPr>
          <w:rFonts w:hint="eastAsia" w:ascii="仿宋" w:hAnsi="仿宋" w:eastAsia="仿宋" w:cs="仿宋"/>
          <w:sz w:val="32"/>
          <w:szCs w:val="32"/>
          <w:u w:val="none" w:color="auto"/>
          <w:lang w:val="en-US" w:eastAsia="zh-CN"/>
        </w:rPr>
        <w:t>12104</w:t>
      </w:r>
      <w:r>
        <w:rPr>
          <w:rFonts w:hint="eastAsia" w:ascii="仿宋" w:hAnsi="仿宋" w:eastAsia="仿宋" w:cs="仿宋"/>
          <w:sz w:val="32"/>
          <w:szCs w:val="32"/>
          <w:u w:val="none" w:color="auto"/>
        </w:rPr>
        <w:t>万元，同比增长</w:t>
      </w:r>
      <w:r>
        <w:rPr>
          <w:rFonts w:hint="eastAsia" w:ascii="仿宋" w:hAnsi="仿宋" w:eastAsia="仿宋" w:cs="仿宋"/>
          <w:sz w:val="32"/>
          <w:szCs w:val="32"/>
          <w:u w:val="none" w:color="auto"/>
          <w:lang w:val="en-US" w:eastAsia="zh-CN"/>
        </w:rPr>
        <w:t>40.4</w:t>
      </w:r>
      <w:r>
        <w:rPr>
          <w:rFonts w:hint="eastAsia" w:ascii="仿宋" w:hAnsi="仿宋" w:eastAsia="仿宋" w:cs="仿宋"/>
          <w:sz w:val="32"/>
          <w:szCs w:val="32"/>
          <w:u w:val="none" w:color="auto"/>
        </w:rPr>
        <w:t>%。</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snapToGrid w:val="0"/>
          <w:spacing w:val="-10"/>
          <w:sz w:val="32"/>
          <w:szCs w:val="32"/>
          <w:u w:val="thick" w:color="auto"/>
        </w:rPr>
      </w:pPr>
      <w:r>
        <w:rPr>
          <w:rFonts w:hint="eastAsia" w:ascii="仿宋" w:hAnsi="仿宋" w:eastAsia="仿宋" w:cs="仿宋"/>
          <w:snapToGrid w:val="0"/>
          <w:spacing w:val="-10"/>
          <w:sz w:val="32"/>
          <w:szCs w:val="32"/>
        </w:rPr>
        <w:t>基金预算平衡情况。全区基金预算收入总计</w:t>
      </w:r>
      <w:r>
        <w:rPr>
          <w:rFonts w:hint="eastAsia" w:ascii="仿宋" w:hAnsi="仿宋" w:eastAsia="仿宋" w:cs="仿宋"/>
          <w:snapToGrid w:val="0"/>
          <w:spacing w:val="-10"/>
          <w:sz w:val="32"/>
          <w:szCs w:val="32"/>
          <w:lang w:val="en-US" w:eastAsia="zh-CN"/>
        </w:rPr>
        <w:t>50368</w:t>
      </w:r>
      <w:r>
        <w:rPr>
          <w:rFonts w:hint="eastAsia" w:ascii="仿宋" w:hAnsi="仿宋" w:eastAsia="仿宋" w:cs="仿宋"/>
          <w:snapToGrid w:val="0"/>
          <w:spacing w:val="-10"/>
          <w:sz w:val="32"/>
          <w:szCs w:val="32"/>
        </w:rPr>
        <w:t>万元，其中：政府性基金收入</w:t>
      </w:r>
      <w:r>
        <w:rPr>
          <w:rFonts w:hint="eastAsia" w:ascii="仿宋" w:hAnsi="仿宋" w:eastAsia="仿宋" w:cs="仿宋"/>
          <w:snapToGrid w:val="0"/>
          <w:spacing w:val="-10"/>
          <w:sz w:val="32"/>
          <w:szCs w:val="32"/>
          <w:lang w:val="en-US" w:eastAsia="zh-CN"/>
        </w:rPr>
        <w:t>2827</w:t>
      </w:r>
      <w:r>
        <w:rPr>
          <w:rFonts w:hint="eastAsia" w:ascii="仿宋" w:hAnsi="仿宋" w:eastAsia="仿宋" w:cs="仿宋"/>
          <w:snapToGrid w:val="0"/>
          <w:spacing w:val="-10"/>
          <w:sz w:val="32"/>
          <w:szCs w:val="32"/>
        </w:rPr>
        <w:t>万元，上级补助收入</w:t>
      </w:r>
      <w:r>
        <w:rPr>
          <w:rFonts w:hint="eastAsia" w:ascii="仿宋" w:hAnsi="仿宋" w:eastAsia="仿宋" w:cs="仿宋"/>
          <w:snapToGrid w:val="0"/>
          <w:spacing w:val="-10"/>
          <w:sz w:val="32"/>
          <w:szCs w:val="32"/>
          <w:lang w:val="en-US" w:eastAsia="zh-CN"/>
        </w:rPr>
        <w:t>7193</w:t>
      </w:r>
      <w:r>
        <w:rPr>
          <w:rFonts w:hint="eastAsia" w:ascii="仿宋" w:hAnsi="仿宋" w:eastAsia="仿宋" w:cs="仿宋"/>
          <w:snapToGrid w:val="0"/>
          <w:spacing w:val="-10"/>
          <w:sz w:val="32"/>
          <w:szCs w:val="32"/>
        </w:rPr>
        <w:t>万元，</w:t>
      </w:r>
      <w:r>
        <w:rPr>
          <w:rFonts w:hint="eastAsia" w:ascii="仿宋" w:hAnsi="仿宋" w:eastAsia="仿宋" w:cs="仿宋"/>
          <w:snapToGrid w:val="0"/>
          <w:spacing w:val="-10"/>
          <w:sz w:val="32"/>
          <w:szCs w:val="32"/>
          <w:lang w:val="en-US" w:eastAsia="zh-CN"/>
        </w:rPr>
        <w:t>从</w:t>
      </w:r>
      <w:r>
        <w:rPr>
          <w:rFonts w:hint="eastAsia" w:ascii="仿宋" w:hAnsi="仿宋" w:eastAsia="仿宋" w:cs="仿宋"/>
          <w:snapToGrid w:val="0"/>
          <w:spacing w:val="-10"/>
          <w:sz w:val="32"/>
          <w:szCs w:val="32"/>
        </w:rPr>
        <w:t>一般公共预算调入</w:t>
      </w:r>
      <w:r>
        <w:rPr>
          <w:rFonts w:hint="eastAsia" w:ascii="仿宋" w:hAnsi="仿宋" w:eastAsia="仿宋" w:cs="仿宋"/>
          <w:snapToGrid w:val="0"/>
          <w:spacing w:val="-10"/>
          <w:sz w:val="32"/>
          <w:szCs w:val="32"/>
          <w:lang w:val="en-US" w:eastAsia="zh-CN"/>
        </w:rPr>
        <w:t>9187</w:t>
      </w:r>
      <w:r>
        <w:rPr>
          <w:rFonts w:hint="eastAsia" w:ascii="仿宋" w:hAnsi="仿宋" w:eastAsia="仿宋" w:cs="仿宋"/>
          <w:snapToGrid w:val="0"/>
          <w:spacing w:val="-10"/>
          <w:sz w:val="32"/>
          <w:szCs w:val="32"/>
        </w:rPr>
        <w:t>万元，上年结余</w:t>
      </w:r>
      <w:r>
        <w:rPr>
          <w:rFonts w:hint="eastAsia" w:ascii="仿宋" w:hAnsi="仿宋" w:eastAsia="仿宋" w:cs="仿宋"/>
          <w:snapToGrid w:val="0"/>
          <w:spacing w:val="-10"/>
          <w:sz w:val="32"/>
          <w:szCs w:val="32"/>
          <w:lang w:val="en-US" w:eastAsia="zh-CN"/>
        </w:rPr>
        <w:t>61万元</w:t>
      </w:r>
      <w:r>
        <w:rPr>
          <w:rFonts w:hint="eastAsia" w:ascii="仿宋" w:hAnsi="仿宋" w:eastAsia="仿宋" w:cs="仿宋"/>
          <w:snapToGrid w:val="0"/>
          <w:spacing w:val="-10"/>
          <w:sz w:val="32"/>
          <w:szCs w:val="32"/>
        </w:rPr>
        <w:t>，专项债券收入</w:t>
      </w:r>
      <w:r>
        <w:rPr>
          <w:rFonts w:hint="eastAsia" w:ascii="仿宋" w:hAnsi="仿宋" w:eastAsia="仿宋" w:cs="仿宋"/>
          <w:snapToGrid w:val="0"/>
          <w:spacing w:val="-10"/>
          <w:sz w:val="32"/>
          <w:szCs w:val="32"/>
          <w:lang w:val="en-US" w:eastAsia="zh-CN"/>
        </w:rPr>
        <w:t>31100</w:t>
      </w:r>
      <w:r>
        <w:rPr>
          <w:rFonts w:hint="eastAsia" w:ascii="仿宋" w:hAnsi="仿宋" w:eastAsia="仿宋" w:cs="仿宋"/>
          <w:snapToGrid w:val="0"/>
          <w:spacing w:val="-10"/>
          <w:sz w:val="32"/>
          <w:szCs w:val="32"/>
        </w:rPr>
        <w:t>万元。</w:t>
      </w:r>
      <w:r>
        <w:rPr>
          <w:rFonts w:hint="eastAsia" w:ascii="仿宋" w:hAnsi="仿宋" w:eastAsia="仿宋" w:cs="仿宋"/>
          <w:snapToGrid w:val="0"/>
          <w:spacing w:val="-10"/>
          <w:sz w:val="32"/>
          <w:szCs w:val="32"/>
          <w:u w:val="none" w:color="auto"/>
        </w:rPr>
        <w:t>全区基金预算支出总计</w:t>
      </w:r>
      <w:r>
        <w:rPr>
          <w:rFonts w:hint="eastAsia" w:ascii="仿宋" w:hAnsi="仿宋" w:eastAsia="仿宋" w:cs="仿宋"/>
          <w:snapToGrid w:val="0"/>
          <w:spacing w:val="-10"/>
          <w:sz w:val="32"/>
          <w:szCs w:val="32"/>
          <w:lang w:val="en-US" w:eastAsia="zh-CN"/>
        </w:rPr>
        <w:t>50368</w:t>
      </w:r>
      <w:r>
        <w:rPr>
          <w:rFonts w:hint="eastAsia" w:ascii="仿宋" w:hAnsi="仿宋" w:eastAsia="仿宋" w:cs="仿宋"/>
          <w:snapToGrid w:val="0"/>
          <w:spacing w:val="-10"/>
          <w:sz w:val="32"/>
          <w:szCs w:val="32"/>
          <w:u w:val="none" w:color="auto"/>
        </w:rPr>
        <w:t>万元，其中：政府性基金支出</w:t>
      </w:r>
      <w:r>
        <w:rPr>
          <w:rFonts w:hint="eastAsia" w:ascii="仿宋" w:hAnsi="仿宋" w:eastAsia="仿宋" w:cs="仿宋"/>
          <w:snapToGrid w:val="0"/>
          <w:spacing w:val="-10"/>
          <w:sz w:val="32"/>
          <w:szCs w:val="32"/>
          <w:u w:val="none" w:color="auto"/>
          <w:lang w:val="en-US" w:eastAsia="zh-CN"/>
        </w:rPr>
        <w:t>38206</w:t>
      </w:r>
      <w:r>
        <w:rPr>
          <w:rFonts w:hint="eastAsia" w:ascii="仿宋" w:hAnsi="仿宋" w:eastAsia="仿宋" w:cs="仿宋"/>
          <w:snapToGrid w:val="0"/>
          <w:spacing w:val="-10"/>
          <w:sz w:val="32"/>
          <w:szCs w:val="32"/>
          <w:u w:val="none" w:color="auto"/>
        </w:rPr>
        <w:t>万元，上解支出</w:t>
      </w:r>
      <w:r>
        <w:rPr>
          <w:rFonts w:hint="eastAsia" w:ascii="仿宋" w:hAnsi="仿宋" w:eastAsia="仿宋" w:cs="仿宋"/>
          <w:snapToGrid w:val="0"/>
          <w:spacing w:val="-10"/>
          <w:sz w:val="32"/>
          <w:szCs w:val="32"/>
          <w:u w:val="none" w:color="auto"/>
          <w:lang w:val="en-US" w:eastAsia="zh-CN"/>
        </w:rPr>
        <w:t>26</w:t>
      </w:r>
      <w:r>
        <w:rPr>
          <w:rFonts w:hint="eastAsia" w:ascii="仿宋" w:hAnsi="仿宋" w:eastAsia="仿宋" w:cs="仿宋"/>
          <w:snapToGrid w:val="0"/>
          <w:spacing w:val="-10"/>
          <w:sz w:val="32"/>
          <w:szCs w:val="32"/>
          <w:u w:val="none" w:color="auto"/>
        </w:rPr>
        <w:t>万元，调出资金</w:t>
      </w:r>
      <w:r>
        <w:rPr>
          <w:rFonts w:hint="eastAsia" w:ascii="仿宋" w:hAnsi="仿宋" w:eastAsia="仿宋" w:cs="仿宋"/>
          <w:snapToGrid w:val="0"/>
          <w:spacing w:val="-10"/>
          <w:sz w:val="32"/>
          <w:szCs w:val="32"/>
          <w:u w:val="none" w:color="auto"/>
          <w:lang w:val="en-US" w:eastAsia="zh-CN"/>
        </w:rPr>
        <w:t>6785</w:t>
      </w:r>
      <w:r>
        <w:rPr>
          <w:rFonts w:hint="eastAsia" w:ascii="仿宋" w:hAnsi="仿宋" w:eastAsia="仿宋" w:cs="仿宋"/>
          <w:snapToGrid w:val="0"/>
          <w:spacing w:val="-10"/>
          <w:sz w:val="32"/>
          <w:szCs w:val="32"/>
          <w:u w:val="none" w:color="auto"/>
        </w:rPr>
        <w:t>万元，</w:t>
      </w:r>
      <w:r>
        <w:rPr>
          <w:rFonts w:hint="eastAsia" w:ascii="仿宋" w:hAnsi="仿宋" w:eastAsia="仿宋" w:cs="仿宋"/>
          <w:snapToGrid w:val="0"/>
          <w:spacing w:val="-10"/>
          <w:sz w:val="32"/>
          <w:szCs w:val="32"/>
          <w:u w:val="none" w:color="auto"/>
          <w:lang w:eastAsia="zh-CN"/>
        </w:rPr>
        <w:t>债务还本支出</w:t>
      </w:r>
      <w:r>
        <w:rPr>
          <w:rFonts w:hint="eastAsia" w:ascii="仿宋" w:hAnsi="仿宋" w:eastAsia="仿宋" w:cs="仿宋"/>
          <w:snapToGrid w:val="0"/>
          <w:spacing w:val="-10"/>
          <w:sz w:val="32"/>
          <w:szCs w:val="32"/>
          <w:u w:val="none" w:color="auto"/>
          <w:lang w:val="en-US" w:eastAsia="zh-CN"/>
        </w:rPr>
        <w:t>5186万元，</w:t>
      </w:r>
      <w:r>
        <w:rPr>
          <w:rFonts w:hint="eastAsia" w:ascii="仿宋" w:hAnsi="仿宋" w:eastAsia="仿宋" w:cs="仿宋"/>
          <w:snapToGrid w:val="0"/>
          <w:spacing w:val="-10"/>
          <w:sz w:val="32"/>
          <w:szCs w:val="32"/>
          <w:u w:val="none" w:color="auto"/>
        </w:rPr>
        <w:t>年终结余</w:t>
      </w:r>
      <w:r>
        <w:rPr>
          <w:rFonts w:hint="eastAsia" w:ascii="仿宋" w:hAnsi="仿宋" w:eastAsia="仿宋" w:cs="仿宋"/>
          <w:snapToGrid w:val="0"/>
          <w:spacing w:val="-10"/>
          <w:sz w:val="32"/>
          <w:szCs w:val="32"/>
          <w:u w:val="none" w:color="auto"/>
          <w:lang w:val="en-US" w:eastAsia="zh-CN"/>
        </w:rPr>
        <w:t>165</w:t>
      </w:r>
      <w:r>
        <w:rPr>
          <w:rFonts w:hint="eastAsia" w:ascii="仿宋" w:hAnsi="仿宋" w:eastAsia="仿宋" w:cs="仿宋"/>
          <w:snapToGrid w:val="0"/>
          <w:spacing w:val="-10"/>
          <w:sz w:val="32"/>
          <w:szCs w:val="32"/>
          <w:u w:val="none" w:color="auto"/>
        </w:rPr>
        <w:t>万元。</w:t>
      </w:r>
    </w:p>
    <w:p>
      <w:pPr>
        <w:keepNext w:val="0"/>
        <w:keepLines w:val="0"/>
        <w:pageBreakBefore w:val="0"/>
        <w:numPr>
          <w:ilvl w:val="0"/>
          <w:numId w:val="0"/>
        </w:numPr>
        <w:kinsoku/>
        <w:wordWrap/>
        <w:overflowPunct/>
        <w:topLinePunct w:val="0"/>
        <w:bidi w:val="0"/>
        <w:adjustRightInd/>
        <w:snapToGrid/>
        <w:spacing w:before="0" w:beforeLines="0" w:after="0" w:afterLines="0" w:line="360" w:lineRule="auto"/>
        <w:ind w:right="0" w:rightChars="0" w:firstLine="600" w:firstLineChars="200"/>
        <w:jc w:val="both"/>
        <w:outlineLvl w:val="9"/>
        <w:rPr>
          <w:rFonts w:hint="eastAsia" w:ascii="楷体" w:hAnsi="楷体" w:eastAsia="楷体" w:cs="楷体"/>
          <w:b w:val="0"/>
          <w:bCs/>
          <w:snapToGrid w:val="0"/>
          <w:spacing w:val="-10"/>
          <w:sz w:val="32"/>
          <w:szCs w:val="32"/>
        </w:rPr>
      </w:pPr>
      <w:r>
        <w:rPr>
          <w:rFonts w:hint="eastAsia" w:ascii="楷体" w:hAnsi="楷体" w:eastAsia="楷体" w:cs="楷体"/>
          <w:b w:val="0"/>
          <w:bCs/>
          <w:snapToGrid w:val="0"/>
          <w:spacing w:val="-10"/>
          <w:sz w:val="32"/>
          <w:szCs w:val="32"/>
          <w:lang w:val="en-US" w:eastAsia="zh-CN"/>
        </w:rPr>
        <w:t>3.</w:t>
      </w:r>
      <w:r>
        <w:rPr>
          <w:rFonts w:hint="eastAsia" w:ascii="楷体" w:hAnsi="楷体" w:eastAsia="楷体" w:cs="楷体"/>
          <w:b w:val="0"/>
          <w:bCs/>
          <w:snapToGrid w:val="0"/>
          <w:spacing w:val="-10"/>
          <w:sz w:val="32"/>
          <w:szCs w:val="32"/>
        </w:rPr>
        <w:t>国有资本经营预算</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b w:val="0"/>
          <w:bCs/>
          <w:snapToGrid w:val="0"/>
          <w:spacing w:val="-10"/>
          <w:sz w:val="32"/>
          <w:szCs w:val="32"/>
          <w:lang w:val="en-US" w:eastAsia="zh-CN"/>
        </w:rPr>
      </w:pPr>
      <w:r>
        <w:rPr>
          <w:rFonts w:hint="eastAsia" w:ascii="仿宋" w:hAnsi="仿宋" w:eastAsia="仿宋" w:cs="仿宋"/>
          <w:b w:val="0"/>
          <w:bCs/>
          <w:snapToGrid w:val="0"/>
          <w:spacing w:val="-10"/>
          <w:sz w:val="32"/>
          <w:szCs w:val="32"/>
          <w:lang w:val="en-US" w:eastAsia="zh-CN"/>
        </w:rPr>
        <w:t>全区国有资本经营预算收入安排500万元，实际完成0万元，为预算的0%。</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b w:val="0"/>
          <w:bCs/>
          <w:snapToGrid w:val="0"/>
          <w:spacing w:val="-10"/>
          <w:sz w:val="32"/>
          <w:szCs w:val="32"/>
          <w:lang w:val="en-US" w:eastAsia="zh-CN"/>
        </w:rPr>
      </w:pPr>
      <w:r>
        <w:rPr>
          <w:rFonts w:hint="eastAsia" w:ascii="仿宋" w:hAnsi="仿宋" w:eastAsia="仿宋" w:cs="仿宋"/>
          <w:b w:val="0"/>
          <w:bCs/>
          <w:snapToGrid w:val="0"/>
          <w:spacing w:val="-10"/>
          <w:sz w:val="32"/>
          <w:szCs w:val="32"/>
          <w:lang w:val="en-US" w:eastAsia="zh-CN"/>
        </w:rPr>
        <w:t>全区国有资本经营预算支出安排68万元，执行中因上级补助、上解支出、调出资金等变动，支出预算调整为0万元，实际完成0万元，为调整预算的100%。</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b w:val="0"/>
          <w:bCs/>
          <w:snapToGrid w:val="0"/>
          <w:spacing w:val="-10"/>
          <w:sz w:val="32"/>
          <w:szCs w:val="32"/>
          <w:lang w:val="en-US" w:eastAsia="zh-CN"/>
        </w:rPr>
      </w:pPr>
      <w:r>
        <w:rPr>
          <w:rFonts w:hint="eastAsia" w:ascii="仿宋" w:hAnsi="仿宋" w:eastAsia="仿宋" w:cs="仿宋"/>
          <w:b w:val="0"/>
          <w:bCs/>
          <w:snapToGrid w:val="0"/>
          <w:spacing w:val="-10"/>
          <w:sz w:val="32"/>
          <w:szCs w:val="32"/>
          <w:lang w:val="en-US" w:eastAsia="zh-CN"/>
        </w:rPr>
        <w:t>国有资本经营预算平衡情况：全区国有资本经营预算收入总计91万元，其中：国有资本经营收入0万元，上级补助收入23万元，上年结余收入68万元。全区国有资本经营预算支出总计 91万元，其中：政府性基金支出0万元，年终结余91万元。</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楷体" w:hAnsi="楷体" w:eastAsia="楷体" w:cs="楷体"/>
          <w:b w:val="0"/>
          <w:bCs/>
          <w:snapToGrid w:val="0"/>
          <w:spacing w:val="-10"/>
          <w:sz w:val="32"/>
          <w:szCs w:val="32"/>
        </w:rPr>
      </w:pPr>
      <w:r>
        <w:rPr>
          <w:rFonts w:hint="eastAsia" w:ascii="楷体" w:hAnsi="楷体" w:eastAsia="楷体" w:cs="楷体"/>
          <w:b w:val="0"/>
          <w:bCs/>
          <w:snapToGrid w:val="0"/>
          <w:spacing w:val="-10"/>
          <w:sz w:val="32"/>
          <w:szCs w:val="32"/>
          <w:lang w:val="en-US" w:eastAsia="zh-CN"/>
        </w:rPr>
        <w:t>4.</w:t>
      </w:r>
      <w:r>
        <w:rPr>
          <w:rFonts w:hint="eastAsia" w:ascii="楷体" w:hAnsi="楷体" w:eastAsia="楷体" w:cs="楷体"/>
          <w:b w:val="0"/>
          <w:bCs/>
          <w:snapToGrid w:val="0"/>
          <w:spacing w:val="-10"/>
          <w:sz w:val="32"/>
          <w:szCs w:val="32"/>
        </w:rPr>
        <w:t>社会保险基金预算。</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b w:val="0"/>
          <w:bCs/>
          <w:snapToGrid w:val="0"/>
          <w:spacing w:val="-10"/>
          <w:sz w:val="32"/>
          <w:szCs w:val="32"/>
          <w:lang w:val="en-US" w:eastAsia="zh-CN"/>
        </w:rPr>
      </w:pPr>
      <w:r>
        <w:rPr>
          <w:rFonts w:hint="eastAsia" w:ascii="仿宋" w:hAnsi="仿宋" w:eastAsia="仿宋" w:cs="仿宋"/>
          <w:b w:val="0"/>
          <w:bCs/>
          <w:snapToGrid w:val="0"/>
          <w:spacing w:val="-10"/>
          <w:sz w:val="32"/>
          <w:szCs w:val="32"/>
          <w:lang w:val="en-US" w:eastAsia="zh-CN"/>
        </w:rPr>
        <w:t>全区社会保险基金预算收入安排3554万元，实际完成3475万元，同比下降40%。</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b w:val="0"/>
          <w:bCs/>
          <w:snapToGrid w:val="0"/>
          <w:spacing w:val="-10"/>
          <w:sz w:val="32"/>
          <w:szCs w:val="32"/>
          <w:lang w:val="en-US" w:eastAsia="zh-CN"/>
        </w:rPr>
      </w:pPr>
      <w:r>
        <w:rPr>
          <w:rFonts w:hint="eastAsia" w:ascii="仿宋" w:hAnsi="仿宋" w:eastAsia="仿宋" w:cs="仿宋"/>
          <w:b w:val="0"/>
          <w:bCs/>
          <w:snapToGrid w:val="0"/>
          <w:spacing w:val="-10"/>
          <w:sz w:val="32"/>
          <w:szCs w:val="32"/>
          <w:lang w:val="en-US" w:eastAsia="zh-CN"/>
        </w:rPr>
        <w:t>全区社会保险基金预算支出安排2536万元，执行中因上级补助、上解支出、调出资金等变动，支出预算调整为2784万元，</w:t>
      </w:r>
      <w:bookmarkStart w:id="0" w:name="_GoBack"/>
      <w:bookmarkEnd w:id="0"/>
      <w:r>
        <w:rPr>
          <w:rFonts w:hint="eastAsia" w:ascii="仿宋" w:hAnsi="仿宋" w:eastAsia="仿宋" w:cs="仿宋"/>
          <w:b w:val="0"/>
          <w:bCs/>
          <w:snapToGrid w:val="0"/>
          <w:spacing w:val="-10"/>
          <w:sz w:val="32"/>
          <w:szCs w:val="32"/>
          <w:lang w:val="en-US" w:eastAsia="zh-CN"/>
        </w:rPr>
        <w:t>实际完成2370万元，为调整预算的100%，同比增长17.5%。</w:t>
      </w:r>
    </w:p>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600" w:firstLineChars="200"/>
        <w:jc w:val="both"/>
        <w:outlineLvl w:val="9"/>
        <w:rPr>
          <w:rFonts w:hint="eastAsia" w:ascii="仿宋" w:hAnsi="仿宋" w:eastAsia="仿宋" w:cs="仿宋"/>
          <w:b w:val="0"/>
          <w:bCs/>
          <w:snapToGrid w:val="0"/>
          <w:spacing w:val="-10"/>
          <w:sz w:val="32"/>
          <w:szCs w:val="32"/>
          <w:lang w:val="en-US" w:eastAsia="zh-CN"/>
        </w:rPr>
      </w:pPr>
      <w:r>
        <w:rPr>
          <w:rFonts w:hint="eastAsia" w:ascii="仿宋" w:hAnsi="仿宋" w:eastAsia="仿宋" w:cs="仿宋"/>
          <w:b w:val="0"/>
          <w:bCs/>
          <w:snapToGrid w:val="0"/>
          <w:spacing w:val="-10"/>
          <w:sz w:val="32"/>
          <w:szCs w:val="32"/>
          <w:lang w:val="en-US" w:eastAsia="zh-CN"/>
        </w:rPr>
        <w:t>社会保险基金预算平衡情况：全区社会保险基金预算收入总计11514万元，其中：个人缴费收入593万元，财政补贴收入716万元，利息收入151万元，委托投资收益90万元，转移收入9万元，其他收入3万元，上级补助1913万元，上年结余8039；全区社会保险基金预算支出总计 11514万元，其中：基础养老金支出2533万元，个人账户养老金支出196万元，丧葬补助金支出93万元，转移支出1万元，年末滚存结余8691万元。</w:t>
      </w:r>
    </w:p>
    <w:p>
      <w:pPr>
        <w:keepNext w:val="0"/>
        <w:keepLines w:val="0"/>
        <w:pageBreakBefore w:val="0"/>
        <w:kinsoku/>
        <w:wordWrap/>
        <w:overflowPunct/>
        <w:topLinePunct w:val="0"/>
        <w:bidi w:val="0"/>
        <w:adjustRightInd/>
        <w:snapToGrid/>
        <w:spacing w:before="0" w:beforeLines="0" w:after="0" w:afterLines="0" w:line="360" w:lineRule="auto"/>
        <w:ind w:right="0" w:rightChars="0" w:firstLine="600" w:firstLineChars="200"/>
        <w:jc w:val="both"/>
        <w:outlineLvl w:val="9"/>
        <w:rPr>
          <w:rFonts w:hint="eastAsia" w:ascii="华文楷体" w:hAnsi="华文楷体" w:eastAsia="华文楷体"/>
          <w:b/>
          <w:snapToGrid w:val="0"/>
          <w:spacing w:val="-10"/>
          <w:sz w:val="32"/>
          <w:szCs w:val="32"/>
        </w:rPr>
      </w:pPr>
      <w:r>
        <w:rPr>
          <w:rFonts w:hint="eastAsia" w:ascii="黑体" w:hAnsi="黑体" w:eastAsia="黑体" w:cs="黑体"/>
          <w:b w:val="0"/>
          <w:bCs/>
          <w:snapToGrid w:val="0"/>
          <w:spacing w:val="-10"/>
          <w:sz w:val="32"/>
          <w:szCs w:val="32"/>
        </w:rPr>
        <w:t>（二）政府债务情况</w:t>
      </w:r>
    </w:p>
    <w:p>
      <w:pPr>
        <w:keepNext w:val="0"/>
        <w:keepLines w:val="0"/>
        <w:pageBreakBefore w:val="0"/>
        <w:widowControl/>
        <w:kinsoku/>
        <w:wordWrap/>
        <w:overflowPunct/>
        <w:topLinePunct w:val="0"/>
        <w:bidi w:val="0"/>
        <w:adjustRightInd/>
        <w:snapToGrid/>
        <w:spacing w:before="0" w:after="0" w:line="360" w:lineRule="auto"/>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2023年</w:t>
      </w:r>
      <w:r>
        <w:rPr>
          <w:rFonts w:hint="eastAsia" w:ascii="仿宋" w:hAnsi="仿宋" w:eastAsia="仿宋" w:cs="仿宋"/>
          <w:sz w:val="32"/>
          <w:szCs w:val="32"/>
          <w:lang w:val="en-US" w:eastAsia="zh-CN"/>
        </w:rPr>
        <w:t>末</w:t>
      </w:r>
      <w:r>
        <w:rPr>
          <w:rFonts w:hint="eastAsia" w:ascii="仿宋" w:hAnsi="仿宋" w:eastAsia="仿宋" w:cs="仿宋"/>
          <w:sz w:val="32"/>
          <w:szCs w:val="32"/>
        </w:rPr>
        <w:t>全区</w:t>
      </w:r>
      <w:r>
        <w:rPr>
          <w:rFonts w:hint="eastAsia" w:ascii="仿宋" w:hAnsi="仿宋" w:eastAsia="仿宋" w:cs="仿宋"/>
          <w:snapToGrid w:val="0"/>
          <w:spacing w:val="-10"/>
          <w:sz w:val="32"/>
          <w:szCs w:val="32"/>
          <w:u w:val="none" w:color="auto"/>
          <w:lang w:val="en-US" w:eastAsia="zh-CN"/>
        </w:rPr>
        <w:t>一般债务限额为33826万元，专项债务限额377489万元；政府一般债务余额为33530万元，专项债务余额为376600万元</w:t>
      </w:r>
      <w:r>
        <w:rPr>
          <w:rFonts w:hint="eastAsia" w:ascii="仿宋" w:hAnsi="仿宋" w:eastAsia="仿宋" w:cs="仿宋"/>
          <w:sz w:val="32"/>
          <w:szCs w:val="32"/>
          <w:lang w:val="en-US" w:eastAsia="zh-CN"/>
        </w:rPr>
        <w:t>。</w:t>
      </w:r>
      <w:r>
        <w:rPr>
          <w:rFonts w:hint="eastAsia" w:ascii="仿宋" w:hAnsi="仿宋" w:eastAsia="仿宋" w:cs="仿宋"/>
          <w:snapToGrid w:val="0"/>
          <w:spacing w:val="-10"/>
          <w:sz w:val="32"/>
          <w:szCs w:val="32"/>
          <w:u w:val="none" w:color="auto"/>
        </w:rPr>
        <w:t>争取上级债券资金</w:t>
      </w:r>
      <w:r>
        <w:rPr>
          <w:rFonts w:hint="eastAsia" w:ascii="仿宋" w:hAnsi="仿宋" w:eastAsia="仿宋" w:cs="仿宋"/>
          <w:snapToGrid w:val="0"/>
          <w:spacing w:val="-10"/>
          <w:sz w:val="32"/>
          <w:szCs w:val="32"/>
          <w:u w:val="none" w:color="auto"/>
          <w:lang w:val="en-US" w:eastAsia="zh-CN"/>
        </w:rPr>
        <w:t>26000</w:t>
      </w:r>
      <w:r>
        <w:rPr>
          <w:rFonts w:hint="eastAsia" w:ascii="仿宋" w:hAnsi="仿宋" w:eastAsia="仿宋" w:cs="仿宋"/>
          <w:snapToGrid w:val="0"/>
          <w:spacing w:val="-10"/>
          <w:sz w:val="32"/>
          <w:szCs w:val="32"/>
          <w:u w:val="none" w:color="auto"/>
        </w:rPr>
        <w:t>万元，</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16000万元用于漯河经济技术开发区休闲食品产业园建设项目。10000万元用于漯河经技术开发区低碳智能制造产业园建设项目</w:t>
      </w:r>
      <w:r>
        <w:rPr>
          <w:rFonts w:hint="eastAsia" w:ascii="仿宋" w:hAnsi="仿宋" w:eastAsia="仿宋" w:cs="仿宋"/>
          <w:sz w:val="32"/>
          <w:szCs w:val="32"/>
          <w:highlight w:val="none"/>
          <w:lang w:val="en-US" w:eastAsia="zh-CN"/>
        </w:rPr>
        <w:t>。</w:t>
      </w:r>
    </w:p>
    <w:p>
      <w:pPr>
        <w:keepNext w:val="0"/>
        <w:keepLines w:val="0"/>
        <w:pageBreakBefore w:val="0"/>
        <w:widowControl/>
        <w:kinsoku/>
        <w:wordWrap/>
        <w:overflowPunct/>
        <w:topLinePunct w:val="0"/>
        <w:bidi w:val="0"/>
        <w:adjustRightInd/>
        <w:snapToGrid/>
        <w:spacing w:before="0" w:after="0" w:line="360" w:lineRule="auto"/>
        <w:ind w:left="0" w:leftChars="0" w:right="0" w:firstLine="640" w:firstLineChars="200"/>
        <w:jc w:val="both"/>
        <w:textAlignment w:val="auto"/>
        <w:outlineLvl w:val="9"/>
        <w:rPr>
          <w:rFonts w:hint="eastAsia" w:ascii="仿宋" w:hAnsi="仿宋" w:eastAsia="仿宋" w:cs="仿宋"/>
          <w:snapToGrid w:val="0"/>
          <w:spacing w:val="-10"/>
          <w:sz w:val="32"/>
          <w:szCs w:val="32"/>
          <w:u w:val="none" w:color="auto"/>
        </w:rPr>
      </w:pPr>
      <w:r>
        <w:rPr>
          <w:rFonts w:hint="eastAsia" w:ascii="黑体" w:hAnsi="黑体" w:eastAsia="黑体" w:cs="黑体"/>
          <w:sz w:val="32"/>
          <w:szCs w:val="32"/>
          <w:lang w:val="en-US" w:eastAsia="zh-CN"/>
        </w:rPr>
        <w:t>（三）</w:t>
      </w:r>
      <w:r>
        <w:rPr>
          <w:rFonts w:hint="eastAsia" w:ascii="黑体" w:hAnsi="黑体" w:eastAsia="黑体" w:cs="黑体"/>
          <w:b w:val="0"/>
          <w:bCs/>
          <w:snapToGrid w:val="0"/>
          <w:spacing w:val="-10"/>
          <w:sz w:val="32"/>
          <w:szCs w:val="32"/>
        </w:rPr>
        <w:t>主要财政工作情况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left="0" w:leftChars="0" w:right="0" w:rightChars="0" w:firstLine="600" w:firstLineChars="200"/>
        <w:jc w:val="both"/>
        <w:textAlignment w:val="auto"/>
        <w:outlineLvl w:val="9"/>
        <w:rPr>
          <w:rFonts w:hint="eastAsia" w:ascii="仿宋" w:hAnsi="仿宋" w:eastAsia="仿宋" w:cs="仿宋"/>
          <w:snapToGrid w:val="0"/>
          <w:spacing w:val="-10"/>
          <w:sz w:val="32"/>
          <w:szCs w:val="32"/>
          <w:u w:val="none" w:color="auto"/>
        </w:rPr>
      </w:pPr>
      <w:r>
        <w:rPr>
          <w:rFonts w:hint="eastAsia" w:ascii="仿宋" w:hAnsi="仿宋" w:eastAsia="仿宋" w:cs="仿宋"/>
          <w:snapToGrid w:val="0"/>
          <w:spacing w:val="-10"/>
          <w:sz w:val="32"/>
          <w:szCs w:val="32"/>
          <w:u w:val="none" w:color="auto"/>
        </w:rPr>
        <w:t>●支持民生事业发展。坚持把保障和改善民生作为财政工作的出发点和落脚点，集中财力解决涉及群众切身利益的问题。全年扶贫资金支出</w:t>
      </w:r>
      <w:r>
        <w:rPr>
          <w:rFonts w:hint="eastAsia" w:ascii="仿宋" w:hAnsi="仿宋" w:eastAsia="仿宋" w:cs="仿宋"/>
          <w:snapToGrid w:val="0"/>
          <w:spacing w:val="-10"/>
          <w:sz w:val="32"/>
          <w:szCs w:val="32"/>
          <w:u w:val="none" w:color="auto"/>
          <w:lang w:val="en-US" w:eastAsia="zh-CN"/>
        </w:rPr>
        <w:t>500</w:t>
      </w:r>
      <w:r>
        <w:rPr>
          <w:rFonts w:hint="eastAsia" w:ascii="仿宋" w:hAnsi="仿宋" w:eastAsia="仿宋" w:cs="仿宋"/>
          <w:snapToGrid w:val="0"/>
          <w:spacing w:val="-10"/>
          <w:sz w:val="32"/>
          <w:szCs w:val="32"/>
          <w:u w:val="none" w:color="auto"/>
        </w:rPr>
        <w:t>万元，确保了扶贫工作的顺利完成。全区教育、文化、社保、卫生</w:t>
      </w:r>
      <w:r>
        <w:rPr>
          <w:rFonts w:hint="eastAsia" w:ascii="仿宋" w:hAnsi="仿宋" w:eastAsia="仿宋" w:cs="仿宋"/>
          <w:snapToGrid w:val="0"/>
          <w:spacing w:val="-10"/>
          <w:sz w:val="32"/>
          <w:szCs w:val="32"/>
          <w:u w:val="none" w:color="auto"/>
          <w:lang w:eastAsia="zh-CN"/>
        </w:rPr>
        <w:t>、</w:t>
      </w:r>
      <w:r>
        <w:rPr>
          <w:rFonts w:hint="eastAsia" w:ascii="仿宋" w:hAnsi="仿宋" w:eastAsia="仿宋" w:cs="仿宋"/>
          <w:snapToGrid w:val="0"/>
          <w:spacing w:val="-10"/>
          <w:sz w:val="32"/>
          <w:szCs w:val="32"/>
          <w:u w:val="none" w:color="auto"/>
        </w:rPr>
        <w:t>农林水等民生支出</w:t>
      </w:r>
      <w:r>
        <w:rPr>
          <w:rFonts w:hint="eastAsia" w:ascii="仿宋" w:hAnsi="仿宋" w:eastAsia="仿宋" w:cs="仿宋"/>
          <w:snapToGrid w:val="0"/>
          <w:spacing w:val="-10"/>
          <w:sz w:val="32"/>
          <w:szCs w:val="32"/>
          <w:u w:val="none" w:color="auto"/>
          <w:lang w:val="en-US" w:eastAsia="zh-CN"/>
        </w:rPr>
        <w:t>28825</w:t>
      </w:r>
      <w:r>
        <w:rPr>
          <w:rFonts w:hint="eastAsia" w:ascii="仿宋" w:hAnsi="仿宋" w:eastAsia="仿宋" w:cs="仿宋"/>
          <w:snapToGrid w:val="0"/>
          <w:spacing w:val="-10"/>
          <w:sz w:val="32"/>
          <w:szCs w:val="32"/>
          <w:u w:val="none" w:color="auto"/>
        </w:rPr>
        <w:t>万元，占财政支出比重达</w:t>
      </w:r>
      <w:r>
        <w:rPr>
          <w:rFonts w:hint="eastAsia" w:ascii="仿宋" w:hAnsi="仿宋" w:eastAsia="仿宋" w:cs="仿宋"/>
          <w:snapToGrid w:val="0"/>
          <w:spacing w:val="-10"/>
          <w:sz w:val="32"/>
          <w:szCs w:val="32"/>
          <w:u w:val="none" w:color="auto"/>
          <w:lang w:val="en-US" w:eastAsia="zh-CN"/>
        </w:rPr>
        <w:t>22.7</w:t>
      </w:r>
      <w:r>
        <w:rPr>
          <w:rFonts w:hint="eastAsia" w:ascii="仿宋" w:hAnsi="仿宋" w:eastAsia="仿宋" w:cs="仿宋"/>
          <w:snapToGrid w:val="0"/>
          <w:spacing w:val="-10"/>
          <w:sz w:val="32"/>
          <w:szCs w:val="32"/>
          <w:u w:val="none" w:color="auto"/>
        </w:rPr>
        <w:t>%，有力支持了区内民生事业发展。</w:t>
      </w:r>
    </w:p>
    <w:p>
      <w:pPr>
        <w:keepNext w:val="0"/>
        <w:keepLines w:val="0"/>
        <w:pageBreakBefore w:val="0"/>
        <w:widowControl/>
        <w:kinsoku/>
        <w:wordWrap/>
        <w:overflowPunct/>
        <w:topLinePunct w:val="0"/>
        <w:bidi w:val="0"/>
        <w:adjustRightInd/>
        <w:snapToGrid/>
        <w:spacing w:before="0" w:after="0" w:line="360" w:lineRule="auto"/>
        <w:ind w:left="0" w:leftChars="0" w:right="0" w:firstLine="600" w:firstLineChars="200"/>
        <w:jc w:val="both"/>
        <w:textAlignment w:val="auto"/>
        <w:outlineLvl w:val="9"/>
        <w:rPr>
          <w:rFonts w:hint="eastAsia" w:ascii="仿宋" w:hAnsi="仿宋" w:eastAsia="仿宋" w:cs="仿宋"/>
          <w:snapToGrid w:val="0"/>
          <w:spacing w:val="-10"/>
          <w:sz w:val="32"/>
          <w:szCs w:val="32"/>
          <w:u w:val="none" w:color="auto"/>
        </w:rPr>
      </w:pPr>
      <w:r>
        <w:rPr>
          <w:rFonts w:hint="eastAsia" w:ascii="仿宋" w:hAnsi="仿宋" w:eastAsia="仿宋" w:cs="仿宋"/>
          <w:snapToGrid w:val="0"/>
          <w:spacing w:val="-10"/>
          <w:sz w:val="32"/>
          <w:szCs w:val="32"/>
          <w:u w:val="none" w:color="auto"/>
        </w:rPr>
        <w:t>●支持重大项目建设。安排一般预算支出约</w:t>
      </w:r>
      <w:r>
        <w:rPr>
          <w:rFonts w:hint="eastAsia" w:ascii="仿宋" w:hAnsi="仿宋" w:eastAsia="仿宋" w:cs="仿宋"/>
          <w:snapToGrid w:val="0"/>
          <w:spacing w:val="-10"/>
          <w:sz w:val="32"/>
          <w:szCs w:val="32"/>
          <w:u w:val="none" w:color="auto"/>
          <w:lang w:val="en-US" w:eastAsia="zh-CN"/>
        </w:rPr>
        <w:t>4</w:t>
      </w:r>
      <w:r>
        <w:rPr>
          <w:rFonts w:hint="eastAsia" w:ascii="仿宋" w:hAnsi="仿宋" w:eastAsia="仿宋" w:cs="仿宋"/>
          <w:snapToGrid w:val="0"/>
          <w:spacing w:val="-10"/>
          <w:sz w:val="32"/>
          <w:szCs w:val="32"/>
          <w:u w:val="none" w:color="auto"/>
        </w:rPr>
        <w:t>亿元，重点用于城市公共设施建设与维护、环保治理、城镇基础设施建设、土地收储等重大项目建设，有效推动了重大项目建设。</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left="0" w:leftChars="0" w:right="0" w:rightChars="0" w:firstLine="600" w:firstLineChars="200"/>
        <w:jc w:val="both"/>
        <w:textAlignment w:val="auto"/>
        <w:outlineLvl w:val="9"/>
        <w:rPr>
          <w:rFonts w:hint="eastAsia" w:ascii="仿宋" w:hAnsi="仿宋" w:eastAsia="仿宋" w:cs="仿宋"/>
          <w:snapToGrid w:val="0"/>
          <w:spacing w:val="-10"/>
          <w:sz w:val="32"/>
          <w:szCs w:val="32"/>
          <w:u w:val="none" w:color="auto"/>
        </w:rPr>
      </w:pPr>
      <w:r>
        <w:rPr>
          <w:rFonts w:hint="eastAsia" w:ascii="仿宋" w:hAnsi="仿宋" w:eastAsia="仿宋" w:cs="仿宋"/>
          <w:snapToGrid w:val="0"/>
          <w:spacing w:val="-10"/>
          <w:sz w:val="32"/>
          <w:szCs w:val="32"/>
          <w:u w:val="none" w:color="auto"/>
        </w:rPr>
        <w:t>●支持重点企业发展。</w:t>
      </w:r>
      <w:r>
        <w:rPr>
          <w:rFonts w:hint="eastAsia" w:ascii="仿宋" w:hAnsi="仿宋" w:eastAsia="仿宋" w:cs="仿宋"/>
          <w:snapToGrid w:val="0"/>
          <w:spacing w:val="-10"/>
          <w:sz w:val="32"/>
          <w:szCs w:val="32"/>
          <w:u w:val="none" w:color="auto"/>
          <w:lang w:eastAsia="zh-CN"/>
        </w:rPr>
        <w:t>2023年</w:t>
      </w:r>
      <w:r>
        <w:rPr>
          <w:rFonts w:hint="eastAsia" w:ascii="仿宋" w:hAnsi="仿宋" w:eastAsia="仿宋" w:cs="仿宋"/>
          <w:snapToGrid w:val="0"/>
          <w:spacing w:val="-10"/>
          <w:sz w:val="32"/>
          <w:szCs w:val="32"/>
          <w:u w:val="none" w:color="auto"/>
        </w:rPr>
        <w:t>区财政投入约</w:t>
      </w:r>
      <w:r>
        <w:rPr>
          <w:rFonts w:hint="eastAsia" w:ascii="仿宋" w:hAnsi="仿宋" w:eastAsia="仿宋" w:cs="仿宋"/>
          <w:snapToGrid w:val="0"/>
          <w:spacing w:val="-10"/>
          <w:sz w:val="32"/>
          <w:szCs w:val="32"/>
          <w:u w:val="none" w:color="auto"/>
          <w:lang w:val="en-US" w:eastAsia="zh-CN"/>
        </w:rPr>
        <w:t>1.3</w:t>
      </w:r>
      <w:r>
        <w:rPr>
          <w:rFonts w:hint="eastAsia" w:ascii="仿宋" w:hAnsi="仿宋" w:eastAsia="仿宋" w:cs="仿宋"/>
          <w:snapToGrid w:val="0"/>
          <w:spacing w:val="-10"/>
          <w:sz w:val="32"/>
          <w:szCs w:val="32"/>
          <w:u w:val="none" w:color="auto"/>
        </w:rPr>
        <w:t>亿元用于重点企业奖扶支持，不仅支持原有的重点税源企业，还拿出一部分配套资金用于支持河南省知名品牌、省级研发中心等一批中小企业，有利支持了辖区企业的快速稳定发展。</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left="0" w:leftChars="0" w:right="0" w:rightChars="0" w:firstLine="600" w:firstLineChars="200"/>
        <w:jc w:val="both"/>
        <w:textAlignment w:val="auto"/>
        <w:outlineLvl w:val="9"/>
        <w:rPr>
          <w:rFonts w:hint="eastAsia" w:ascii="仿宋" w:hAnsi="仿宋" w:eastAsia="仿宋" w:cs="仿宋"/>
          <w:snapToGrid w:val="0"/>
          <w:spacing w:val="-10"/>
          <w:sz w:val="32"/>
          <w:szCs w:val="32"/>
          <w:u w:val="none" w:color="auto"/>
        </w:rPr>
      </w:pPr>
      <w:r>
        <w:rPr>
          <w:rFonts w:hint="eastAsia" w:ascii="仿宋" w:hAnsi="仿宋" w:eastAsia="仿宋" w:cs="仿宋"/>
          <w:snapToGrid w:val="0"/>
          <w:spacing w:val="-10"/>
          <w:sz w:val="32"/>
          <w:szCs w:val="32"/>
          <w:u w:val="none" w:color="auto"/>
        </w:rPr>
        <w:t>●加强政府债务管理。严格实行政府债务限额管理，并分类纳入预算管理。完善了政府性债务动态监控机制和违法违规融资举债联合防控机制，积极开展了政府隐性债务摸底清理工作。管好用好上级下达的债券资金，严格按照规定用途使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left="0" w:leftChars="0" w:right="0" w:rightChars="0" w:firstLine="600" w:firstLineChars="200"/>
        <w:jc w:val="both"/>
        <w:textAlignment w:val="auto"/>
        <w:outlineLvl w:val="9"/>
        <w:rPr>
          <w:rFonts w:hint="eastAsia" w:ascii="仿宋" w:hAnsi="仿宋" w:eastAsia="仿宋" w:cs="仿宋"/>
          <w:snapToGrid w:val="0"/>
          <w:spacing w:val="-10"/>
          <w:sz w:val="32"/>
          <w:szCs w:val="32"/>
          <w:u w:val="none" w:color="auto"/>
        </w:rPr>
      </w:pPr>
      <w:r>
        <w:rPr>
          <w:rFonts w:hint="eastAsia" w:ascii="仿宋" w:hAnsi="仿宋" w:eastAsia="仿宋" w:cs="仿宋"/>
          <w:snapToGrid w:val="0"/>
          <w:spacing w:val="-10"/>
          <w:sz w:val="32"/>
          <w:szCs w:val="32"/>
          <w:u w:val="none" w:color="auto"/>
        </w:rPr>
        <w:t>总体而言，</w:t>
      </w:r>
      <w:r>
        <w:rPr>
          <w:rFonts w:hint="eastAsia" w:ascii="仿宋" w:hAnsi="仿宋" w:eastAsia="仿宋" w:cs="仿宋"/>
          <w:snapToGrid w:val="0"/>
          <w:spacing w:val="-10"/>
          <w:sz w:val="32"/>
          <w:szCs w:val="32"/>
          <w:u w:val="none" w:color="auto"/>
          <w:lang w:eastAsia="zh-CN"/>
        </w:rPr>
        <w:t>2023年</w:t>
      </w:r>
      <w:r>
        <w:rPr>
          <w:rFonts w:hint="eastAsia" w:ascii="仿宋" w:hAnsi="仿宋" w:eastAsia="仿宋" w:cs="仿宋"/>
          <w:snapToGrid w:val="0"/>
          <w:spacing w:val="-10"/>
          <w:sz w:val="32"/>
          <w:szCs w:val="32"/>
          <w:u w:val="none" w:color="auto"/>
        </w:rPr>
        <w:t>预算执行平稳有序，这得益于</w:t>
      </w:r>
      <w:r>
        <w:rPr>
          <w:rFonts w:hint="eastAsia" w:ascii="仿宋" w:hAnsi="仿宋" w:eastAsia="仿宋" w:cs="仿宋"/>
          <w:snapToGrid w:val="0"/>
          <w:spacing w:val="-10"/>
          <w:sz w:val="32"/>
          <w:szCs w:val="32"/>
          <w:u w:val="none" w:color="auto"/>
          <w:lang w:val="en-US" w:eastAsia="zh-CN"/>
        </w:rPr>
        <w:t>区党工委</w:t>
      </w:r>
      <w:r>
        <w:rPr>
          <w:rFonts w:hint="eastAsia" w:ascii="仿宋" w:hAnsi="仿宋" w:eastAsia="仿宋" w:cs="仿宋"/>
          <w:snapToGrid w:val="0"/>
          <w:spacing w:val="-10"/>
          <w:sz w:val="32"/>
          <w:szCs w:val="32"/>
          <w:u w:val="none" w:color="auto"/>
        </w:rPr>
        <w:t>的正确领导。但新时期财政工作还面临很多矛盾和不足</w:t>
      </w:r>
      <w:r>
        <w:rPr>
          <w:rFonts w:hint="eastAsia" w:ascii="仿宋" w:hAnsi="仿宋" w:eastAsia="仿宋" w:cs="仿宋"/>
          <w:snapToGrid w:val="0"/>
          <w:spacing w:val="-10"/>
          <w:sz w:val="32"/>
          <w:szCs w:val="32"/>
          <w:u w:val="none" w:color="auto"/>
          <w:lang w:eastAsia="zh-CN"/>
        </w:rPr>
        <w:t>，</w:t>
      </w:r>
      <w:r>
        <w:rPr>
          <w:rFonts w:hint="eastAsia" w:ascii="仿宋" w:hAnsi="仿宋" w:eastAsia="仿宋" w:cs="仿宋"/>
          <w:snapToGrid w:val="0"/>
          <w:spacing w:val="-10"/>
          <w:sz w:val="32"/>
          <w:szCs w:val="32"/>
          <w:u w:val="none" w:color="auto"/>
        </w:rPr>
        <w:t>在</w:t>
      </w:r>
      <w:r>
        <w:rPr>
          <w:rFonts w:hint="eastAsia" w:ascii="仿宋" w:hAnsi="仿宋" w:eastAsia="仿宋" w:cs="仿宋"/>
          <w:snapToGrid w:val="0"/>
          <w:spacing w:val="-10"/>
          <w:sz w:val="32"/>
          <w:szCs w:val="32"/>
          <w:u w:val="none" w:color="auto"/>
          <w:lang w:val="en-US" w:eastAsia="zh-CN"/>
        </w:rPr>
        <w:t>经济形势下行</w:t>
      </w:r>
      <w:r>
        <w:rPr>
          <w:rFonts w:hint="eastAsia" w:ascii="仿宋" w:hAnsi="仿宋" w:eastAsia="仿宋" w:cs="仿宋"/>
          <w:snapToGrid w:val="0"/>
          <w:spacing w:val="-10"/>
          <w:sz w:val="32"/>
          <w:szCs w:val="32"/>
          <w:u w:val="none" w:color="auto"/>
        </w:rPr>
        <w:t>和各领域支出需求居高不下的背景下，财政收支平衡矛盾依然十分突出，财政监督和绩效管理仍需继续加强。对此，我们将在今后工作中不断加以改进和完善。</w:t>
      </w:r>
    </w:p>
    <w:p>
      <w:pPr>
        <w:spacing w:line="6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b w:val="0"/>
          <w:bCs w:val="0"/>
          <w:sz w:val="32"/>
          <w:szCs w:val="32"/>
          <w:lang w:eastAsia="zh-CN"/>
        </w:rPr>
        <w:t>2024年</w:t>
      </w:r>
      <w:r>
        <w:rPr>
          <w:rFonts w:hint="eastAsia" w:ascii="黑体" w:hAnsi="黑体" w:eastAsia="黑体"/>
          <w:b w:val="0"/>
          <w:bCs w:val="0"/>
          <w:sz w:val="32"/>
          <w:szCs w:val="32"/>
        </w:rPr>
        <w:t>部门预算编制原则</w:t>
      </w:r>
    </w:p>
    <w:p>
      <w:pPr>
        <w:adjustRightInd w:val="0"/>
        <w:snapToGrid w:val="0"/>
        <w:spacing w:line="600" w:lineRule="exact"/>
        <w:ind w:firstLine="643" w:firstLineChars="200"/>
        <w:rPr>
          <w:rFonts w:ascii="仿宋_GB2312" w:eastAsia="仿宋_GB2312"/>
          <w:sz w:val="32"/>
          <w:szCs w:val="32"/>
        </w:rPr>
      </w:pPr>
      <w:r>
        <w:rPr>
          <w:rFonts w:hint="eastAsia" w:ascii="楷体" w:hAnsi="楷体" w:eastAsia="楷体" w:cs="楷体"/>
          <w:b/>
          <w:bCs/>
          <w:sz w:val="32"/>
          <w:szCs w:val="32"/>
        </w:rPr>
        <w:t>（一）集中财力、保障重点。</w:t>
      </w:r>
      <w:r>
        <w:rPr>
          <w:rFonts w:hint="eastAsia" w:ascii="仿宋_GB2312" w:eastAsia="仿宋_GB2312"/>
          <w:sz w:val="32"/>
          <w:szCs w:val="32"/>
        </w:rPr>
        <w:t>牢固树立“过紧日子”的思想，坚持勤俭办一切事业，在行政开支上打好“铁算盘”，当好“铁公鸡”，严格控制一般性项目支出，努力降低行政运行成本。</w:t>
      </w:r>
      <w:r>
        <w:rPr>
          <w:rFonts w:hint="eastAsia" w:ascii="仿宋_GB2312" w:hAnsi="宋体" w:eastAsia="仿宋_GB2312"/>
          <w:sz w:val="32"/>
          <w:szCs w:val="32"/>
        </w:rPr>
        <w:t>统筹各项资金来源，着</w:t>
      </w:r>
      <w:r>
        <w:rPr>
          <w:rFonts w:ascii="仿宋_GB2312" w:hAnsi="宋体" w:eastAsia="仿宋_GB2312"/>
          <w:sz w:val="32"/>
          <w:szCs w:val="32"/>
        </w:rPr>
        <w:t>力优化结构，</w:t>
      </w:r>
      <w:r>
        <w:rPr>
          <w:rFonts w:hint="eastAsia" w:ascii="仿宋_GB2312" w:hAnsi="宋体" w:eastAsia="仿宋_GB2312"/>
          <w:sz w:val="32"/>
          <w:szCs w:val="32"/>
        </w:rPr>
        <w:t>集中财力保障省、市、区政府确定的重点支出。</w:t>
      </w:r>
    </w:p>
    <w:p>
      <w:pPr>
        <w:adjustRightInd w:val="0"/>
        <w:snapToGrid w:val="0"/>
        <w:spacing w:line="600" w:lineRule="exact"/>
        <w:ind w:firstLine="643" w:firstLineChars="200"/>
        <w:rPr>
          <w:rFonts w:eastAsia="仿宋_GB2312"/>
          <w:sz w:val="32"/>
          <w:szCs w:val="32"/>
        </w:rPr>
      </w:pPr>
      <w:r>
        <w:rPr>
          <w:rFonts w:hint="eastAsia" w:ascii="楷体" w:hAnsi="楷体" w:eastAsia="楷体" w:cs="楷体"/>
          <w:b/>
          <w:bCs/>
          <w:sz w:val="32"/>
          <w:szCs w:val="32"/>
        </w:rPr>
        <w:t>（二）依法理财、强化约束。</w:t>
      </w:r>
      <w:r>
        <w:rPr>
          <w:rFonts w:hint="eastAsia" w:eastAsia="仿宋_GB2312"/>
          <w:sz w:val="32"/>
          <w:szCs w:val="32"/>
        </w:rPr>
        <w:t>牢固树立法治观念，严格按照预算法规定编制预算，强化预算约束，严制预算调整和调剂，推进建立约束有力的预算制度；调整部分项目支出预算管理方式，控制</w:t>
      </w:r>
      <w:r>
        <w:rPr>
          <w:rFonts w:hint="eastAsia" w:eastAsia="仿宋_GB2312"/>
          <w:sz w:val="32"/>
          <w:szCs w:val="32"/>
          <w:lang w:eastAsia="zh-CN"/>
        </w:rPr>
        <w:t>代</w:t>
      </w:r>
      <w:r>
        <w:rPr>
          <w:rFonts w:hint="eastAsia" w:eastAsia="仿宋_GB2312"/>
          <w:sz w:val="32"/>
          <w:szCs w:val="32"/>
        </w:rPr>
        <w:t>编预算规模，提高年初预算到位率；完善专项资金设置思路，根据财力状况、实际需要和项目成熟度，逐项审定专项资金支出预算，着力增强预算的科学性和有效性。</w:t>
      </w:r>
    </w:p>
    <w:p>
      <w:pPr>
        <w:adjustRightInd w:val="0"/>
        <w:snapToGrid w:val="0"/>
        <w:spacing w:line="600" w:lineRule="exact"/>
        <w:ind w:firstLine="643" w:firstLineChars="200"/>
        <w:rPr>
          <w:rFonts w:eastAsia="仿宋_GB2312"/>
          <w:sz w:val="32"/>
          <w:szCs w:val="32"/>
        </w:rPr>
      </w:pPr>
      <w:r>
        <w:rPr>
          <w:rFonts w:hint="eastAsia" w:ascii="楷体" w:hAnsi="楷体" w:eastAsia="楷体" w:cs="楷体"/>
          <w:b/>
          <w:bCs/>
          <w:sz w:val="32"/>
          <w:szCs w:val="32"/>
        </w:rPr>
        <w:t>（三）强化绩效，提高效益。</w:t>
      </w:r>
      <w:r>
        <w:rPr>
          <w:rFonts w:hint="eastAsia" w:eastAsia="仿宋_GB2312"/>
          <w:sz w:val="32"/>
          <w:szCs w:val="32"/>
        </w:rPr>
        <w:t>加快构建全方位、全过程、全覆盖预算绩效管理体系，完善预算绩效管理流程，扩大预算绩效管理范围，加强绩效评价结果应用，努力盘活存量、用好增量，加快实现预算和绩效管理一体化，着力提高财政资源配置效率和使用效益。</w:t>
      </w:r>
    </w:p>
    <w:p>
      <w:pPr>
        <w:adjustRightInd w:val="0"/>
        <w:snapToGrid w:val="0"/>
        <w:spacing w:line="600" w:lineRule="exact"/>
        <w:ind w:firstLine="643" w:firstLineChars="200"/>
        <w:rPr>
          <w:rFonts w:eastAsia="仿宋_GB2312"/>
          <w:spacing w:val="4"/>
          <w:sz w:val="32"/>
          <w:szCs w:val="32"/>
        </w:rPr>
      </w:pPr>
      <w:r>
        <w:rPr>
          <w:rFonts w:hint="eastAsia" w:ascii="楷体" w:hAnsi="楷体" w:eastAsia="楷体" w:cs="楷体"/>
          <w:b/>
          <w:bCs/>
          <w:sz w:val="32"/>
          <w:szCs w:val="32"/>
        </w:rPr>
        <w:t>（四）尽力而为、量力而行。</w:t>
      </w:r>
      <w:r>
        <w:rPr>
          <w:rFonts w:hint="eastAsia" w:eastAsia="仿宋_GB2312"/>
          <w:sz w:val="32"/>
          <w:szCs w:val="32"/>
        </w:rPr>
        <w:t>收入安排实事求是、积极稳妥，与经济社会发展水平相适应；支出安排区分轻重缓急，结合区级实情、财力状况安排民生支出，提高民生支出管理的科学性、规范性，突出抓重点、补短板、强弱项，不提不切实际的目标，不搞寅吃卯粮的工程。</w:t>
      </w:r>
    </w:p>
    <w:p>
      <w:pPr>
        <w:spacing w:line="680" w:lineRule="exact"/>
        <w:ind w:firstLine="636"/>
        <w:rPr>
          <w:rFonts w:hint="eastAsia" w:ascii="黑体" w:hAnsi="黑体" w:eastAsia="黑体" w:cs="黑体"/>
          <w:b/>
          <w:sz w:val="32"/>
          <w:szCs w:val="32"/>
        </w:rPr>
      </w:pPr>
      <w:r>
        <w:rPr>
          <w:rFonts w:hint="eastAsia" w:ascii="黑体" w:hAnsi="黑体" w:eastAsia="黑体" w:cs="黑体"/>
          <w:b/>
          <w:sz w:val="32"/>
          <w:szCs w:val="32"/>
          <w:lang w:val="en-US" w:eastAsia="zh-CN"/>
        </w:rPr>
        <w:t>三</w:t>
      </w:r>
      <w:r>
        <w:rPr>
          <w:rFonts w:hint="eastAsia" w:ascii="黑体" w:hAnsi="黑体" w:eastAsia="黑体" w:cs="黑体"/>
          <w:b/>
          <w:sz w:val="32"/>
          <w:szCs w:val="32"/>
        </w:rPr>
        <w:t>、</w:t>
      </w:r>
      <w:r>
        <w:rPr>
          <w:rFonts w:hint="eastAsia" w:ascii="黑体" w:hAnsi="黑体" w:eastAsia="黑体" w:cs="黑体"/>
          <w:b/>
          <w:sz w:val="32"/>
          <w:szCs w:val="32"/>
          <w:lang w:eastAsia="zh-CN"/>
        </w:rPr>
        <w:t>2024年</w:t>
      </w:r>
      <w:r>
        <w:rPr>
          <w:rFonts w:hint="eastAsia" w:ascii="黑体" w:hAnsi="黑体" w:eastAsia="黑体" w:cs="黑体"/>
          <w:b/>
          <w:sz w:val="32"/>
          <w:szCs w:val="32"/>
        </w:rPr>
        <w:t>预算</w:t>
      </w:r>
      <w:r>
        <w:rPr>
          <w:rFonts w:hint="eastAsia" w:ascii="黑体" w:hAnsi="黑体" w:eastAsia="黑体" w:cs="黑体"/>
          <w:b/>
          <w:sz w:val="32"/>
          <w:szCs w:val="32"/>
          <w:lang w:val="en-US" w:eastAsia="zh-CN"/>
        </w:rPr>
        <w:t>编制</w:t>
      </w:r>
      <w:r>
        <w:rPr>
          <w:rFonts w:hint="eastAsia" w:ascii="黑体" w:hAnsi="黑体" w:eastAsia="黑体" w:cs="黑体"/>
          <w:b/>
          <w:sz w:val="32"/>
          <w:szCs w:val="32"/>
        </w:rPr>
        <w:t>情况</w:t>
      </w:r>
    </w:p>
    <w:p>
      <w:pPr>
        <w:spacing w:line="680" w:lineRule="exact"/>
        <w:ind w:firstLine="636"/>
        <w:rPr>
          <w:rFonts w:hint="eastAsia" w:ascii="楷体" w:hAnsi="楷体" w:eastAsia="楷体" w:cs="楷体"/>
          <w:sz w:val="32"/>
          <w:szCs w:val="32"/>
          <w:lang w:eastAsia="zh-CN"/>
        </w:rPr>
      </w:pPr>
      <w:r>
        <w:rPr>
          <w:rFonts w:hint="eastAsia" w:ascii="楷体" w:hAnsi="楷体" w:eastAsia="楷体" w:cs="楷体"/>
          <w:b/>
          <w:sz w:val="32"/>
          <w:szCs w:val="32"/>
        </w:rPr>
        <w:t>（一）一般公共预算</w:t>
      </w:r>
      <w:r>
        <w:rPr>
          <w:rFonts w:hint="eastAsia" w:ascii="楷体" w:hAnsi="楷体" w:eastAsia="楷体" w:cs="楷体"/>
          <w:b/>
          <w:sz w:val="32"/>
          <w:szCs w:val="32"/>
          <w:lang w:eastAsia="zh-CN"/>
        </w:rPr>
        <w:t>收支安排</w:t>
      </w:r>
    </w:p>
    <w:p>
      <w:pPr>
        <w:spacing w:line="680" w:lineRule="exact"/>
        <w:rPr>
          <w:rFonts w:hint="eastAsia" w:ascii="仿宋" w:hAnsi="仿宋" w:eastAsia="仿宋" w:cs="仿宋"/>
          <w:sz w:val="32"/>
          <w:szCs w:val="32"/>
        </w:rPr>
      </w:pPr>
      <w:r>
        <w:rPr>
          <w:rFonts w:hint="eastAsia" w:ascii="华文仿宋" w:hAnsi="华文仿宋" w:eastAsia="华文仿宋"/>
          <w:sz w:val="32"/>
          <w:szCs w:val="32"/>
        </w:rPr>
        <w:t>　　</w:t>
      </w:r>
      <w:r>
        <w:rPr>
          <w:rFonts w:hint="eastAsia" w:ascii="华文仿宋" w:hAnsi="华文仿宋" w:eastAsia="华文仿宋"/>
          <w:b/>
          <w:bCs/>
          <w:sz w:val="32"/>
          <w:szCs w:val="32"/>
        </w:rPr>
        <w:t>　</w:t>
      </w:r>
      <w:r>
        <w:rPr>
          <w:rFonts w:hint="eastAsia" w:ascii="楷体" w:hAnsi="楷体" w:eastAsia="楷体" w:cs="楷体"/>
          <w:b/>
          <w:bCs/>
          <w:sz w:val="32"/>
          <w:szCs w:val="32"/>
        </w:rPr>
        <w:t>1.收入安排。</w:t>
      </w:r>
      <w:r>
        <w:rPr>
          <w:rFonts w:hint="eastAsia" w:ascii="仿宋" w:hAnsi="仿宋" w:eastAsia="仿宋" w:cs="仿宋"/>
          <w:sz w:val="32"/>
          <w:szCs w:val="32"/>
          <w:lang w:eastAsia="zh-CN"/>
        </w:rPr>
        <w:t>2024年</w:t>
      </w:r>
      <w:r>
        <w:rPr>
          <w:rFonts w:hint="eastAsia" w:ascii="仿宋" w:hAnsi="仿宋" w:eastAsia="仿宋" w:cs="仿宋"/>
          <w:sz w:val="32"/>
          <w:szCs w:val="32"/>
        </w:rPr>
        <w:t>全区一般公共预算收入</w:t>
      </w:r>
      <w:r>
        <w:rPr>
          <w:rFonts w:hint="eastAsia" w:ascii="仿宋" w:hAnsi="仿宋" w:eastAsia="仿宋" w:cs="仿宋"/>
          <w:sz w:val="32"/>
          <w:szCs w:val="32"/>
          <w:lang w:val="en-US" w:eastAsia="zh-CN"/>
        </w:rPr>
        <w:t>155000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3.3</w:t>
      </w:r>
      <w:r>
        <w:rPr>
          <w:rFonts w:hint="eastAsia" w:ascii="仿宋" w:hAnsi="仿宋" w:eastAsia="仿宋" w:cs="仿宋"/>
          <w:sz w:val="32"/>
          <w:szCs w:val="32"/>
        </w:rPr>
        <w:t>%，上级补助</w:t>
      </w:r>
      <w:r>
        <w:rPr>
          <w:rFonts w:hint="eastAsia" w:ascii="仿宋" w:hAnsi="仿宋" w:eastAsia="仿宋" w:cs="仿宋"/>
          <w:sz w:val="32"/>
          <w:szCs w:val="32"/>
          <w:lang w:val="en-US" w:eastAsia="zh-CN"/>
        </w:rPr>
        <w:t>6822</w:t>
      </w:r>
      <w:r>
        <w:rPr>
          <w:rFonts w:hint="eastAsia" w:ascii="仿宋" w:hAnsi="仿宋" w:eastAsia="仿宋" w:cs="仿宋"/>
          <w:sz w:val="32"/>
          <w:szCs w:val="32"/>
        </w:rPr>
        <w:t>万元，调入预算稳定调节基金</w:t>
      </w:r>
      <w:r>
        <w:rPr>
          <w:rFonts w:hint="eastAsia" w:ascii="仿宋" w:hAnsi="仿宋" w:eastAsia="仿宋" w:cs="仿宋"/>
          <w:sz w:val="32"/>
          <w:szCs w:val="32"/>
          <w:lang w:val="en-US" w:eastAsia="zh-CN"/>
        </w:rPr>
        <w:t>721</w:t>
      </w:r>
      <w:r>
        <w:rPr>
          <w:rFonts w:hint="eastAsia" w:ascii="仿宋" w:hAnsi="仿宋" w:eastAsia="仿宋" w:cs="仿宋"/>
          <w:sz w:val="32"/>
          <w:szCs w:val="32"/>
        </w:rPr>
        <w:t>万元，从政府性基金预算调入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，从国有资本经营预算调入</w:t>
      </w:r>
      <w:r>
        <w:rPr>
          <w:rFonts w:hint="eastAsia" w:ascii="仿宋" w:hAnsi="仿宋" w:eastAsia="仿宋" w:cs="仿宋"/>
          <w:sz w:val="32"/>
          <w:szCs w:val="32"/>
          <w:lang w:val="en-US" w:eastAsia="zh-CN"/>
        </w:rPr>
        <w:t>0万元</w:t>
      </w:r>
      <w:r>
        <w:rPr>
          <w:rFonts w:hint="eastAsia" w:ascii="仿宋" w:hAnsi="仿宋" w:eastAsia="仿宋" w:cs="仿宋"/>
          <w:sz w:val="32"/>
          <w:szCs w:val="32"/>
        </w:rPr>
        <w:t>，全区收入总计为</w:t>
      </w:r>
      <w:r>
        <w:rPr>
          <w:rFonts w:hint="eastAsia" w:ascii="仿宋" w:hAnsi="仿宋" w:eastAsia="仿宋" w:cs="仿宋"/>
          <w:sz w:val="32"/>
          <w:szCs w:val="32"/>
          <w:lang w:val="en-US" w:eastAsia="zh-CN"/>
        </w:rPr>
        <w:t>162543</w:t>
      </w:r>
      <w:r>
        <w:rPr>
          <w:rFonts w:hint="eastAsia" w:ascii="仿宋" w:hAnsi="仿宋" w:eastAsia="仿宋" w:cs="仿宋"/>
          <w:sz w:val="32"/>
          <w:szCs w:val="32"/>
        </w:rPr>
        <w:t>万元。</w:t>
      </w:r>
    </w:p>
    <w:p>
      <w:pPr>
        <w:spacing w:line="680" w:lineRule="exact"/>
        <w:ind w:firstLine="648"/>
        <w:rPr>
          <w:rFonts w:hint="eastAsia" w:ascii="仿宋" w:hAnsi="仿宋" w:eastAsia="仿宋" w:cs="仿宋"/>
          <w:sz w:val="32"/>
          <w:szCs w:val="32"/>
          <w:lang w:val="en-US" w:eastAsia="zh-CN"/>
        </w:rPr>
      </w:pPr>
      <w:r>
        <w:rPr>
          <w:rFonts w:hint="eastAsia" w:ascii="仿宋" w:hAnsi="仿宋" w:eastAsia="仿宋" w:cs="仿宋"/>
          <w:sz w:val="32"/>
          <w:szCs w:val="32"/>
        </w:rPr>
        <w:t>●税收收入</w:t>
      </w:r>
      <w:r>
        <w:rPr>
          <w:rFonts w:hint="eastAsia" w:ascii="仿宋" w:hAnsi="仿宋" w:eastAsia="仿宋" w:cs="仿宋"/>
          <w:sz w:val="32"/>
          <w:szCs w:val="32"/>
          <w:lang w:val="en-US" w:eastAsia="zh-CN"/>
        </w:rPr>
        <w:t>110000</w:t>
      </w:r>
      <w:r>
        <w:rPr>
          <w:rFonts w:hint="eastAsia" w:ascii="仿宋" w:hAnsi="仿宋" w:eastAsia="仿宋" w:cs="仿宋"/>
          <w:sz w:val="32"/>
          <w:szCs w:val="32"/>
        </w:rPr>
        <w:t>万元，</w:t>
      </w:r>
      <w:r>
        <w:rPr>
          <w:rFonts w:hint="eastAsia" w:ascii="仿宋" w:hAnsi="仿宋" w:eastAsia="仿宋" w:cs="仿宋"/>
          <w:sz w:val="32"/>
          <w:szCs w:val="32"/>
          <w:lang w:val="en-US" w:eastAsia="zh-CN"/>
        </w:rPr>
        <w:t>同比下降13.7</w:t>
      </w:r>
      <w:r>
        <w:rPr>
          <w:rFonts w:hint="eastAsia" w:ascii="仿宋" w:hAnsi="仿宋" w:eastAsia="仿宋" w:cs="仿宋"/>
          <w:sz w:val="32"/>
          <w:szCs w:val="32"/>
        </w:rPr>
        <w:t>%。其中：增值税</w:t>
      </w:r>
      <w:r>
        <w:rPr>
          <w:rFonts w:hint="eastAsia" w:ascii="仿宋" w:hAnsi="仿宋" w:eastAsia="仿宋" w:cs="仿宋"/>
          <w:sz w:val="32"/>
          <w:szCs w:val="32"/>
          <w:lang w:val="en-US" w:eastAsia="zh-CN"/>
        </w:rPr>
        <w:t>41000</w:t>
      </w:r>
      <w:r>
        <w:rPr>
          <w:rFonts w:hint="eastAsia" w:ascii="仿宋" w:hAnsi="仿宋" w:eastAsia="仿宋" w:cs="仿宋"/>
          <w:sz w:val="32"/>
          <w:szCs w:val="32"/>
        </w:rPr>
        <w:t>万元，</w:t>
      </w:r>
      <w:r>
        <w:rPr>
          <w:rFonts w:hint="eastAsia" w:ascii="仿宋" w:hAnsi="仿宋" w:eastAsia="仿宋" w:cs="仿宋"/>
          <w:sz w:val="32"/>
          <w:szCs w:val="32"/>
          <w:lang w:val="en-US" w:eastAsia="zh-CN"/>
        </w:rPr>
        <w:t>下降6.6</w:t>
      </w:r>
      <w:r>
        <w:rPr>
          <w:rFonts w:hint="eastAsia" w:ascii="仿宋" w:hAnsi="仿宋" w:eastAsia="仿宋" w:cs="仿宋"/>
          <w:sz w:val="32"/>
          <w:szCs w:val="32"/>
        </w:rPr>
        <w:t>%；企业所得税</w:t>
      </w:r>
      <w:r>
        <w:rPr>
          <w:rFonts w:hint="eastAsia" w:ascii="仿宋" w:hAnsi="仿宋" w:eastAsia="仿宋" w:cs="仿宋"/>
          <w:sz w:val="32"/>
          <w:szCs w:val="32"/>
          <w:lang w:val="en-US" w:eastAsia="zh-CN"/>
        </w:rPr>
        <w:t>35000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2.9</w:t>
      </w:r>
      <w:r>
        <w:rPr>
          <w:rFonts w:hint="eastAsia" w:ascii="仿宋" w:hAnsi="仿宋" w:eastAsia="仿宋" w:cs="仿宋"/>
          <w:sz w:val="32"/>
          <w:szCs w:val="32"/>
        </w:rPr>
        <w:t>%；城市维护建设税</w:t>
      </w:r>
      <w:r>
        <w:rPr>
          <w:rFonts w:hint="eastAsia" w:ascii="仿宋" w:hAnsi="仿宋" w:eastAsia="仿宋" w:cs="仿宋"/>
          <w:sz w:val="32"/>
          <w:szCs w:val="32"/>
          <w:lang w:val="en-US" w:eastAsia="zh-CN"/>
        </w:rPr>
        <w:t>4300</w:t>
      </w:r>
      <w:r>
        <w:rPr>
          <w:rFonts w:hint="eastAsia" w:ascii="仿宋" w:hAnsi="仿宋" w:eastAsia="仿宋" w:cs="仿宋"/>
          <w:sz w:val="32"/>
          <w:szCs w:val="32"/>
        </w:rPr>
        <w:t>万元，</w:t>
      </w:r>
      <w:r>
        <w:rPr>
          <w:rFonts w:hint="eastAsia" w:ascii="仿宋" w:hAnsi="仿宋" w:eastAsia="仿宋" w:cs="仿宋"/>
          <w:sz w:val="32"/>
          <w:szCs w:val="32"/>
          <w:lang w:val="en-US" w:eastAsia="zh-CN"/>
        </w:rPr>
        <w:t>下降28.3</w:t>
      </w:r>
      <w:r>
        <w:rPr>
          <w:rFonts w:hint="eastAsia" w:ascii="仿宋" w:hAnsi="仿宋" w:eastAsia="仿宋" w:cs="仿宋"/>
          <w:sz w:val="32"/>
          <w:szCs w:val="32"/>
        </w:rPr>
        <w:t>%；个人所得税</w:t>
      </w:r>
      <w:r>
        <w:rPr>
          <w:rFonts w:hint="eastAsia" w:ascii="仿宋" w:hAnsi="仿宋" w:eastAsia="仿宋" w:cs="仿宋"/>
          <w:sz w:val="32"/>
          <w:szCs w:val="32"/>
          <w:lang w:val="en-US" w:eastAsia="zh-CN"/>
        </w:rPr>
        <w:t>1200</w:t>
      </w:r>
      <w:r>
        <w:rPr>
          <w:rFonts w:hint="eastAsia" w:ascii="仿宋" w:hAnsi="仿宋" w:eastAsia="仿宋" w:cs="仿宋"/>
          <w:sz w:val="32"/>
          <w:szCs w:val="32"/>
        </w:rPr>
        <w:t>万元，</w:t>
      </w:r>
      <w:r>
        <w:rPr>
          <w:rFonts w:hint="eastAsia" w:ascii="仿宋" w:hAnsi="仿宋" w:eastAsia="仿宋" w:cs="仿宋"/>
          <w:sz w:val="32"/>
          <w:szCs w:val="32"/>
          <w:lang w:val="en-US" w:eastAsia="zh-CN"/>
        </w:rPr>
        <w:t>下降80</w:t>
      </w:r>
      <w:r>
        <w:rPr>
          <w:rFonts w:hint="eastAsia" w:ascii="仿宋" w:hAnsi="仿宋" w:eastAsia="仿宋" w:cs="仿宋"/>
          <w:sz w:val="32"/>
          <w:szCs w:val="32"/>
        </w:rPr>
        <w:t>%。房产税及其他</w:t>
      </w:r>
      <w:r>
        <w:rPr>
          <w:rFonts w:hint="eastAsia" w:ascii="仿宋" w:hAnsi="仿宋" w:eastAsia="仿宋" w:cs="仿宋"/>
          <w:sz w:val="32"/>
          <w:szCs w:val="32"/>
          <w:lang w:val="en-US" w:eastAsia="zh-CN"/>
        </w:rPr>
        <w:t>28500万元，下降24.2%。</w:t>
      </w:r>
    </w:p>
    <w:p>
      <w:pPr>
        <w:spacing w:line="68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rPr>
        <w:t>●非税收入</w:t>
      </w:r>
      <w:r>
        <w:rPr>
          <w:rFonts w:hint="eastAsia" w:ascii="仿宋" w:hAnsi="仿宋" w:eastAsia="仿宋" w:cs="仿宋"/>
          <w:sz w:val="32"/>
          <w:szCs w:val="32"/>
          <w:lang w:val="en-US" w:eastAsia="zh-CN"/>
        </w:rPr>
        <w:t>45000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200</w:t>
      </w:r>
      <w:r>
        <w:rPr>
          <w:rFonts w:hint="eastAsia" w:ascii="仿宋" w:hAnsi="仿宋" w:eastAsia="仿宋" w:cs="仿宋"/>
          <w:sz w:val="32"/>
          <w:szCs w:val="32"/>
        </w:rPr>
        <w:t>%。其中：专项收入</w:t>
      </w:r>
      <w:r>
        <w:rPr>
          <w:rFonts w:hint="eastAsia" w:ascii="仿宋" w:hAnsi="仿宋" w:eastAsia="仿宋" w:cs="仿宋"/>
          <w:sz w:val="32"/>
          <w:szCs w:val="32"/>
          <w:lang w:val="en-US" w:eastAsia="zh-CN"/>
        </w:rPr>
        <w:t>2700</w:t>
      </w:r>
      <w:r>
        <w:rPr>
          <w:rFonts w:hint="eastAsia" w:ascii="仿宋" w:hAnsi="仿宋" w:eastAsia="仿宋" w:cs="仿宋"/>
          <w:sz w:val="32"/>
          <w:szCs w:val="32"/>
        </w:rPr>
        <w:t>万元，</w:t>
      </w:r>
      <w:r>
        <w:rPr>
          <w:rFonts w:hint="eastAsia" w:ascii="仿宋" w:hAnsi="仿宋" w:eastAsia="仿宋" w:cs="仿宋"/>
          <w:sz w:val="32"/>
          <w:szCs w:val="32"/>
          <w:lang w:val="en-US" w:eastAsia="zh-CN"/>
        </w:rPr>
        <w:t>下降10</w:t>
      </w:r>
      <w:r>
        <w:rPr>
          <w:rFonts w:hint="eastAsia" w:ascii="仿宋" w:hAnsi="仿宋" w:eastAsia="仿宋" w:cs="仿宋"/>
          <w:sz w:val="32"/>
          <w:szCs w:val="32"/>
        </w:rPr>
        <w:t>%；罚没收入</w:t>
      </w:r>
      <w:r>
        <w:rPr>
          <w:rFonts w:hint="eastAsia" w:ascii="仿宋" w:hAnsi="仿宋" w:eastAsia="仿宋" w:cs="仿宋"/>
          <w:sz w:val="32"/>
          <w:szCs w:val="32"/>
          <w:lang w:val="en-US" w:eastAsia="zh-CN"/>
        </w:rPr>
        <w:t>300</w:t>
      </w:r>
      <w:r>
        <w:rPr>
          <w:rFonts w:hint="eastAsia" w:ascii="仿宋" w:hAnsi="仿宋" w:eastAsia="仿宋" w:cs="仿宋"/>
          <w:sz w:val="32"/>
          <w:szCs w:val="32"/>
        </w:rPr>
        <w:t>万元，</w:t>
      </w:r>
      <w:r>
        <w:rPr>
          <w:rFonts w:hint="eastAsia" w:ascii="仿宋" w:hAnsi="仿宋" w:eastAsia="仿宋" w:cs="仿宋"/>
          <w:sz w:val="32"/>
          <w:szCs w:val="32"/>
          <w:lang w:val="en-US" w:eastAsia="zh-CN"/>
        </w:rPr>
        <w:t>下降80</w:t>
      </w:r>
      <w:r>
        <w:rPr>
          <w:rFonts w:hint="eastAsia" w:ascii="仿宋" w:hAnsi="仿宋" w:eastAsia="仿宋" w:cs="仿宋"/>
          <w:sz w:val="32"/>
          <w:szCs w:val="32"/>
        </w:rPr>
        <w:t>%；行政事业性收费</w:t>
      </w:r>
      <w:r>
        <w:rPr>
          <w:rFonts w:hint="eastAsia" w:ascii="仿宋" w:hAnsi="仿宋" w:eastAsia="仿宋" w:cs="仿宋"/>
          <w:sz w:val="32"/>
          <w:szCs w:val="32"/>
          <w:lang w:val="en-US" w:eastAsia="zh-CN"/>
        </w:rPr>
        <w:t>1000</w:t>
      </w:r>
      <w:r>
        <w:rPr>
          <w:rFonts w:hint="eastAsia" w:ascii="仿宋" w:hAnsi="仿宋" w:eastAsia="仿宋" w:cs="仿宋"/>
          <w:sz w:val="32"/>
          <w:szCs w:val="32"/>
        </w:rPr>
        <w:t>万元，</w:t>
      </w:r>
      <w:r>
        <w:rPr>
          <w:rFonts w:hint="eastAsia" w:ascii="仿宋" w:hAnsi="仿宋" w:eastAsia="仿宋" w:cs="仿宋"/>
          <w:sz w:val="32"/>
          <w:szCs w:val="32"/>
          <w:lang w:val="en-US" w:eastAsia="zh-CN"/>
        </w:rPr>
        <w:t>下降23.1</w:t>
      </w:r>
      <w:r>
        <w:rPr>
          <w:rFonts w:hint="eastAsia" w:ascii="仿宋" w:hAnsi="仿宋" w:eastAsia="仿宋" w:cs="仿宋"/>
          <w:sz w:val="32"/>
          <w:szCs w:val="32"/>
        </w:rPr>
        <w:t>%；国有资源（资产）有偿使用收入</w:t>
      </w:r>
      <w:r>
        <w:rPr>
          <w:rFonts w:hint="eastAsia" w:ascii="仿宋" w:hAnsi="仿宋" w:eastAsia="仿宋" w:cs="仿宋"/>
          <w:sz w:val="32"/>
          <w:szCs w:val="32"/>
          <w:lang w:val="en-US" w:eastAsia="zh-CN"/>
        </w:rPr>
        <w:t>23500万元，增长230%</w:t>
      </w:r>
      <w:r>
        <w:rPr>
          <w:rFonts w:hint="eastAsia" w:ascii="仿宋" w:hAnsi="仿宋" w:eastAsia="仿宋" w:cs="仿宋"/>
          <w:sz w:val="32"/>
          <w:szCs w:val="32"/>
        </w:rPr>
        <w:t>；</w:t>
      </w:r>
      <w:r>
        <w:rPr>
          <w:rFonts w:hint="eastAsia" w:ascii="仿宋" w:hAnsi="仿宋" w:eastAsia="仿宋" w:cs="仿宋"/>
          <w:sz w:val="32"/>
          <w:szCs w:val="32"/>
          <w:lang w:val="en-US" w:eastAsia="zh-CN"/>
        </w:rPr>
        <w:t>其他收入17500万元，增长191%。</w:t>
      </w:r>
    </w:p>
    <w:p>
      <w:pPr>
        <w:spacing w:line="68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●上级补助</w:t>
      </w:r>
      <w:r>
        <w:rPr>
          <w:rFonts w:hint="eastAsia" w:ascii="仿宋" w:hAnsi="仿宋" w:eastAsia="仿宋" w:cs="仿宋"/>
          <w:sz w:val="32"/>
          <w:szCs w:val="32"/>
          <w:lang w:val="en-US" w:eastAsia="zh-CN"/>
        </w:rPr>
        <w:t>6822</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返还性收入564万元，提前下达一般性转移支付资金</w:t>
      </w:r>
      <w:r>
        <w:rPr>
          <w:rFonts w:hint="eastAsia" w:ascii="仿宋" w:hAnsi="仿宋" w:eastAsia="仿宋" w:cs="仿宋"/>
          <w:sz w:val="32"/>
          <w:szCs w:val="32"/>
          <w:lang w:val="en-US" w:eastAsia="zh-CN"/>
        </w:rPr>
        <w:t>3168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提前下达专项转移支付资金</w:t>
      </w:r>
      <w:r>
        <w:rPr>
          <w:rFonts w:hint="eastAsia" w:ascii="仿宋" w:hAnsi="仿宋" w:eastAsia="仿宋" w:cs="仿宋"/>
          <w:sz w:val="32"/>
          <w:szCs w:val="32"/>
          <w:lang w:val="en-US" w:eastAsia="zh-CN"/>
        </w:rPr>
        <w:t>3090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680" w:lineRule="exact"/>
        <w:rPr>
          <w:rFonts w:hint="eastAsia" w:ascii="仿宋" w:hAnsi="仿宋" w:eastAsia="仿宋" w:cs="仿宋"/>
          <w:sz w:val="32"/>
          <w:szCs w:val="32"/>
        </w:rPr>
      </w:pPr>
      <w:r>
        <w:rPr>
          <w:rFonts w:hint="eastAsia" w:ascii="华文仿宋" w:hAnsi="华文仿宋" w:eastAsia="华文仿宋"/>
          <w:b/>
          <w:bCs/>
          <w:sz w:val="32"/>
          <w:szCs w:val="32"/>
        </w:rPr>
        <w:t>　　</w:t>
      </w:r>
      <w:r>
        <w:rPr>
          <w:rFonts w:hint="eastAsia" w:ascii="楷体" w:hAnsi="楷体" w:eastAsia="楷体" w:cs="楷体"/>
          <w:b/>
          <w:bCs/>
          <w:sz w:val="32"/>
          <w:szCs w:val="32"/>
        </w:rPr>
        <w:t>2.支出安排。</w:t>
      </w:r>
      <w:r>
        <w:rPr>
          <w:rFonts w:hint="eastAsia" w:ascii="仿宋" w:hAnsi="仿宋" w:eastAsia="仿宋" w:cs="仿宋"/>
          <w:sz w:val="32"/>
          <w:szCs w:val="32"/>
        </w:rPr>
        <w:t>全区支出总计</w:t>
      </w:r>
      <w:r>
        <w:rPr>
          <w:rFonts w:hint="eastAsia" w:ascii="仿宋" w:hAnsi="仿宋" w:eastAsia="仿宋" w:cs="仿宋"/>
          <w:sz w:val="32"/>
          <w:szCs w:val="32"/>
          <w:lang w:val="en-US" w:eastAsia="zh-CN"/>
        </w:rPr>
        <w:t>162543</w:t>
      </w:r>
      <w:r>
        <w:rPr>
          <w:rFonts w:hint="eastAsia" w:ascii="仿宋" w:hAnsi="仿宋" w:eastAsia="仿宋" w:cs="仿宋"/>
          <w:sz w:val="32"/>
          <w:szCs w:val="32"/>
        </w:rPr>
        <w:t>万元，</w:t>
      </w:r>
      <w:r>
        <w:rPr>
          <w:rFonts w:hint="eastAsia" w:ascii="仿宋" w:hAnsi="仿宋" w:eastAsia="仿宋" w:cs="仿宋"/>
          <w:sz w:val="32"/>
          <w:szCs w:val="32"/>
          <w:lang w:val="en-US" w:eastAsia="zh-CN"/>
        </w:rPr>
        <w:t>下降0.3%，</w:t>
      </w:r>
      <w:r>
        <w:rPr>
          <w:rFonts w:hint="eastAsia" w:ascii="仿宋" w:hAnsi="仿宋" w:eastAsia="仿宋" w:cs="仿宋"/>
          <w:sz w:val="32"/>
          <w:szCs w:val="32"/>
        </w:rPr>
        <w:t>去除上解上级支出</w:t>
      </w:r>
      <w:r>
        <w:rPr>
          <w:rFonts w:hint="eastAsia" w:ascii="仿宋" w:hAnsi="仿宋" w:eastAsia="仿宋" w:cs="仿宋"/>
          <w:sz w:val="32"/>
          <w:szCs w:val="32"/>
          <w:lang w:val="en-US" w:eastAsia="zh-CN"/>
        </w:rPr>
        <w:t>52703</w:t>
      </w:r>
      <w:r>
        <w:rPr>
          <w:rFonts w:hint="eastAsia" w:ascii="仿宋" w:hAnsi="仿宋" w:eastAsia="仿宋" w:cs="仿宋"/>
          <w:sz w:val="32"/>
          <w:szCs w:val="32"/>
        </w:rPr>
        <w:t>万元，可实际安排支出</w:t>
      </w:r>
      <w:r>
        <w:rPr>
          <w:rFonts w:hint="eastAsia" w:ascii="仿宋" w:hAnsi="仿宋" w:eastAsia="仿宋" w:cs="仿宋"/>
          <w:sz w:val="32"/>
          <w:szCs w:val="32"/>
          <w:lang w:val="en-US" w:eastAsia="zh-CN"/>
        </w:rPr>
        <w:t>109840</w:t>
      </w:r>
      <w:r>
        <w:rPr>
          <w:rFonts w:hint="eastAsia" w:ascii="仿宋" w:hAnsi="仿宋" w:eastAsia="仿宋" w:cs="仿宋"/>
          <w:sz w:val="32"/>
          <w:szCs w:val="32"/>
        </w:rPr>
        <w:t>万元，主要支出科目安排情况是：</w:t>
      </w:r>
    </w:p>
    <w:p>
      <w:pPr>
        <w:spacing w:line="680" w:lineRule="exact"/>
        <w:ind w:firstLine="636"/>
        <w:rPr>
          <w:rFonts w:hint="eastAsia" w:ascii="仿宋" w:hAnsi="仿宋" w:eastAsia="仿宋" w:cs="仿宋"/>
          <w:color w:val="FF0000"/>
          <w:sz w:val="32"/>
          <w:szCs w:val="32"/>
          <w:lang w:eastAsia="zh-CN"/>
        </w:rPr>
      </w:pP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24120</w:t>
      </w:r>
      <w:r>
        <w:rPr>
          <w:rFonts w:hint="eastAsia" w:ascii="仿宋" w:hAnsi="仿宋" w:eastAsia="仿宋" w:cs="仿宋"/>
          <w:sz w:val="32"/>
          <w:szCs w:val="32"/>
        </w:rPr>
        <w:t>万元，</w:t>
      </w:r>
      <w:r>
        <w:rPr>
          <w:rFonts w:hint="eastAsia" w:ascii="仿宋" w:hAnsi="仿宋" w:eastAsia="仿宋" w:cs="仿宋"/>
          <w:sz w:val="32"/>
          <w:szCs w:val="32"/>
          <w:lang w:val="en-US" w:eastAsia="zh-CN"/>
        </w:rPr>
        <w:t>增长50.1</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680" w:lineRule="exact"/>
        <w:ind w:firstLine="636"/>
        <w:rPr>
          <w:rFonts w:hint="eastAsia" w:ascii="仿宋" w:hAnsi="仿宋" w:eastAsia="仿宋" w:cs="仿宋"/>
          <w:color w:val="FF0000"/>
          <w:sz w:val="32"/>
          <w:szCs w:val="32"/>
        </w:rPr>
      </w:pPr>
      <w:r>
        <w:rPr>
          <w:rFonts w:hint="eastAsia" w:ascii="仿宋" w:hAnsi="仿宋" w:eastAsia="仿宋" w:cs="仿宋"/>
          <w:sz w:val="32"/>
          <w:szCs w:val="32"/>
        </w:rPr>
        <w:t>●公共安全支出</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r>
        <w:rPr>
          <w:rFonts w:hint="eastAsia" w:ascii="仿宋" w:hAnsi="仿宋" w:eastAsia="仿宋" w:cs="仿宋"/>
          <w:sz w:val="32"/>
          <w:szCs w:val="32"/>
          <w:lang w:val="en-US" w:eastAsia="zh-CN"/>
        </w:rPr>
        <w:t>下降91</w:t>
      </w:r>
      <w:r>
        <w:rPr>
          <w:rFonts w:hint="eastAsia" w:ascii="仿宋" w:hAnsi="仿宋" w:eastAsia="仿宋" w:cs="仿宋"/>
          <w:sz w:val="32"/>
          <w:szCs w:val="32"/>
        </w:rPr>
        <w:t>%；</w:t>
      </w:r>
    </w:p>
    <w:p>
      <w:pPr>
        <w:spacing w:line="680" w:lineRule="exact"/>
        <w:rPr>
          <w:rFonts w:hint="eastAsia" w:ascii="仿宋" w:hAnsi="仿宋" w:eastAsia="仿宋" w:cs="仿宋"/>
          <w:sz w:val="32"/>
          <w:szCs w:val="32"/>
        </w:rPr>
      </w:pPr>
      <w:r>
        <w:rPr>
          <w:rFonts w:hint="eastAsia" w:ascii="仿宋" w:hAnsi="仿宋" w:eastAsia="仿宋" w:cs="仿宋"/>
          <w:color w:val="FF0000"/>
          <w:sz w:val="32"/>
          <w:szCs w:val="32"/>
        </w:rPr>
        <w:t>　　</w:t>
      </w:r>
      <w:r>
        <w:rPr>
          <w:rFonts w:hint="eastAsia" w:ascii="仿宋" w:hAnsi="仿宋" w:eastAsia="仿宋" w:cs="仿宋"/>
          <w:sz w:val="32"/>
          <w:szCs w:val="32"/>
        </w:rPr>
        <w:t>●教育支出</w:t>
      </w:r>
      <w:r>
        <w:rPr>
          <w:rFonts w:hint="eastAsia" w:ascii="仿宋" w:hAnsi="仿宋" w:eastAsia="仿宋" w:cs="仿宋"/>
          <w:sz w:val="32"/>
          <w:szCs w:val="32"/>
          <w:lang w:val="en-US" w:eastAsia="zh-CN"/>
        </w:rPr>
        <w:t>15949</w:t>
      </w:r>
      <w:r>
        <w:rPr>
          <w:rFonts w:hint="eastAsia" w:ascii="仿宋" w:hAnsi="仿宋" w:eastAsia="仿宋" w:cs="仿宋"/>
          <w:sz w:val="32"/>
          <w:szCs w:val="32"/>
        </w:rPr>
        <w:t>万元，</w:t>
      </w:r>
      <w:r>
        <w:rPr>
          <w:rFonts w:hint="eastAsia" w:ascii="仿宋" w:hAnsi="仿宋" w:eastAsia="仿宋" w:cs="仿宋"/>
          <w:sz w:val="32"/>
          <w:szCs w:val="32"/>
          <w:lang w:val="en-US" w:eastAsia="zh-CN"/>
        </w:rPr>
        <w:t>增长8.3</w:t>
      </w:r>
      <w:r>
        <w:rPr>
          <w:rFonts w:hint="eastAsia" w:ascii="仿宋" w:hAnsi="仿宋" w:eastAsia="仿宋" w:cs="仿宋"/>
          <w:sz w:val="32"/>
          <w:szCs w:val="32"/>
        </w:rPr>
        <w:t>%；</w:t>
      </w:r>
    </w:p>
    <w:p>
      <w:pPr>
        <w:spacing w:line="680" w:lineRule="exact"/>
        <w:rPr>
          <w:rFonts w:hint="eastAsia" w:ascii="仿宋" w:hAnsi="仿宋" w:eastAsia="仿宋" w:cs="仿宋"/>
          <w:sz w:val="32"/>
          <w:szCs w:val="32"/>
          <w:lang w:eastAsia="zh-CN"/>
        </w:rPr>
      </w:pPr>
      <w:r>
        <w:rPr>
          <w:rFonts w:hint="eastAsia" w:ascii="仿宋" w:hAnsi="仿宋" w:eastAsia="仿宋" w:cs="仿宋"/>
          <w:color w:val="FF0000"/>
          <w:sz w:val="32"/>
          <w:szCs w:val="32"/>
        </w:rPr>
        <w:t>　</w:t>
      </w:r>
      <w:r>
        <w:rPr>
          <w:rFonts w:hint="eastAsia" w:ascii="仿宋" w:hAnsi="仿宋" w:eastAsia="仿宋" w:cs="仿宋"/>
          <w:sz w:val="32"/>
          <w:szCs w:val="32"/>
        </w:rPr>
        <w:t>　●科学技术支出</w:t>
      </w:r>
      <w:r>
        <w:rPr>
          <w:rFonts w:hint="eastAsia" w:ascii="仿宋" w:hAnsi="仿宋" w:eastAsia="仿宋" w:cs="仿宋"/>
          <w:sz w:val="32"/>
          <w:szCs w:val="32"/>
          <w:lang w:val="en-US" w:eastAsia="zh-CN"/>
        </w:rPr>
        <w:t>20117</w:t>
      </w:r>
      <w:r>
        <w:rPr>
          <w:rFonts w:hint="eastAsia" w:ascii="仿宋" w:hAnsi="仿宋" w:eastAsia="仿宋" w:cs="仿宋"/>
          <w:sz w:val="32"/>
          <w:szCs w:val="32"/>
        </w:rPr>
        <w:t>万元，</w:t>
      </w:r>
      <w:r>
        <w:rPr>
          <w:rFonts w:hint="eastAsia" w:ascii="仿宋" w:hAnsi="仿宋" w:eastAsia="仿宋" w:cs="仿宋"/>
          <w:sz w:val="32"/>
          <w:szCs w:val="32"/>
          <w:lang w:val="en-US" w:eastAsia="zh-CN"/>
        </w:rPr>
        <w:t>下降4.8</w:t>
      </w:r>
      <w:r>
        <w:rPr>
          <w:rFonts w:hint="eastAsia" w:ascii="仿宋" w:hAnsi="仿宋" w:eastAsia="仿宋" w:cs="仿宋"/>
          <w:sz w:val="32"/>
          <w:szCs w:val="32"/>
        </w:rPr>
        <w:t>%；</w:t>
      </w:r>
    </w:p>
    <w:p>
      <w:pPr>
        <w:spacing w:line="680" w:lineRule="exact"/>
        <w:rPr>
          <w:rFonts w:hint="eastAsia" w:ascii="仿宋" w:hAnsi="仿宋" w:eastAsia="仿宋" w:cs="仿宋"/>
          <w:sz w:val="32"/>
          <w:szCs w:val="32"/>
        </w:rPr>
      </w:pPr>
      <w:r>
        <w:rPr>
          <w:rFonts w:hint="eastAsia" w:ascii="仿宋" w:hAnsi="仿宋" w:eastAsia="仿宋" w:cs="仿宋"/>
          <w:color w:val="FF0000"/>
          <w:sz w:val="32"/>
          <w:szCs w:val="32"/>
        </w:rPr>
        <w:t>　　</w:t>
      </w:r>
      <w:r>
        <w:rPr>
          <w:rFonts w:hint="eastAsia" w:ascii="仿宋" w:hAnsi="仿宋" w:eastAsia="仿宋" w:cs="仿宋"/>
          <w:sz w:val="32"/>
          <w:szCs w:val="32"/>
        </w:rPr>
        <w:t>●文化体育与传媒支出</w:t>
      </w:r>
      <w:r>
        <w:rPr>
          <w:rFonts w:hint="eastAsia" w:ascii="仿宋" w:hAnsi="仿宋" w:eastAsia="仿宋" w:cs="仿宋"/>
          <w:sz w:val="32"/>
          <w:szCs w:val="32"/>
          <w:lang w:val="en-US" w:eastAsia="zh-CN"/>
        </w:rPr>
        <w:t>562</w:t>
      </w:r>
      <w:r>
        <w:rPr>
          <w:rFonts w:hint="eastAsia" w:ascii="仿宋" w:hAnsi="仿宋" w:eastAsia="仿宋" w:cs="仿宋"/>
          <w:sz w:val="32"/>
          <w:szCs w:val="32"/>
        </w:rPr>
        <w:t>万元，</w:t>
      </w:r>
      <w:r>
        <w:rPr>
          <w:rFonts w:hint="eastAsia" w:ascii="仿宋" w:hAnsi="仿宋" w:eastAsia="仿宋" w:cs="仿宋"/>
          <w:sz w:val="32"/>
          <w:szCs w:val="32"/>
          <w:lang w:val="en-US" w:eastAsia="zh-CN"/>
        </w:rPr>
        <w:t>增长12</w:t>
      </w:r>
      <w:r>
        <w:rPr>
          <w:rFonts w:hint="eastAsia" w:ascii="仿宋" w:hAnsi="仿宋" w:eastAsia="仿宋" w:cs="仿宋"/>
          <w:sz w:val="32"/>
          <w:szCs w:val="32"/>
        </w:rPr>
        <w:t>%；</w:t>
      </w:r>
    </w:p>
    <w:p>
      <w:pPr>
        <w:spacing w:line="680" w:lineRule="exact"/>
        <w:rPr>
          <w:rFonts w:hint="eastAsia" w:ascii="仿宋" w:hAnsi="仿宋" w:eastAsia="仿宋" w:cs="仿宋"/>
          <w:sz w:val="32"/>
          <w:szCs w:val="32"/>
        </w:rPr>
      </w:pPr>
      <w:r>
        <w:rPr>
          <w:rFonts w:hint="eastAsia" w:ascii="仿宋" w:hAnsi="仿宋" w:eastAsia="仿宋" w:cs="仿宋"/>
          <w:color w:val="FF0000"/>
          <w:sz w:val="32"/>
          <w:szCs w:val="32"/>
        </w:rPr>
        <w:t>　　</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9483</w:t>
      </w:r>
      <w:r>
        <w:rPr>
          <w:rFonts w:hint="eastAsia" w:ascii="仿宋" w:hAnsi="仿宋" w:eastAsia="仿宋" w:cs="仿宋"/>
          <w:sz w:val="32"/>
          <w:szCs w:val="32"/>
        </w:rPr>
        <w:t>万元，</w:t>
      </w:r>
      <w:r>
        <w:rPr>
          <w:rFonts w:hint="eastAsia" w:ascii="仿宋" w:hAnsi="仿宋" w:eastAsia="仿宋" w:cs="仿宋"/>
          <w:sz w:val="32"/>
          <w:szCs w:val="32"/>
          <w:lang w:val="en-US" w:eastAsia="zh-CN"/>
        </w:rPr>
        <w:t>增长47.9</w:t>
      </w:r>
      <w:r>
        <w:rPr>
          <w:rFonts w:hint="eastAsia" w:ascii="仿宋" w:hAnsi="仿宋" w:eastAsia="仿宋" w:cs="仿宋"/>
          <w:sz w:val="32"/>
          <w:szCs w:val="32"/>
        </w:rPr>
        <w:t>%；</w:t>
      </w:r>
    </w:p>
    <w:p>
      <w:pPr>
        <w:spacing w:line="68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●医疗卫生与计划生育支出</w:t>
      </w:r>
      <w:r>
        <w:rPr>
          <w:rFonts w:hint="eastAsia" w:ascii="仿宋" w:hAnsi="仿宋" w:eastAsia="仿宋" w:cs="仿宋"/>
          <w:sz w:val="32"/>
          <w:szCs w:val="32"/>
          <w:lang w:val="en-US" w:eastAsia="zh-CN"/>
        </w:rPr>
        <w:t>3453</w:t>
      </w:r>
      <w:r>
        <w:rPr>
          <w:rFonts w:hint="eastAsia" w:ascii="仿宋" w:hAnsi="仿宋" w:eastAsia="仿宋" w:cs="仿宋"/>
          <w:sz w:val="32"/>
          <w:szCs w:val="32"/>
        </w:rPr>
        <w:t>万元，</w:t>
      </w:r>
      <w:r>
        <w:rPr>
          <w:rFonts w:hint="eastAsia" w:ascii="仿宋" w:hAnsi="仿宋" w:eastAsia="仿宋" w:cs="仿宋"/>
          <w:sz w:val="32"/>
          <w:szCs w:val="32"/>
          <w:lang w:val="en-US" w:eastAsia="zh-CN"/>
        </w:rPr>
        <w:t>下降56</w:t>
      </w:r>
      <w:r>
        <w:rPr>
          <w:rFonts w:hint="eastAsia" w:ascii="仿宋" w:hAnsi="仿宋" w:eastAsia="仿宋" w:cs="仿宋"/>
          <w:sz w:val="32"/>
          <w:szCs w:val="32"/>
        </w:rPr>
        <w:t>；</w:t>
      </w:r>
    </w:p>
    <w:p>
      <w:pPr>
        <w:spacing w:line="680" w:lineRule="exact"/>
        <w:ind w:firstLine="636"/>
        <w:rPr>
          <w:rFonts w:hint="eastAsia" w:ascii="仿宋" w:hAnsi="仿宋" w:eastAsia="仿宋" w:cs="仿宋"/>
          <w:color w:val="FF0000"/>
          <w:sz w:val="32"/>
          <w:szCs w:val="32"/>
        </w:rPr>
      </w:pPr>
      <w:r>
        <w:rPr>
          <w:rFonts w:hint="eastAsia" w:ascii="仿宋" w:hAnsi="仿宋" w:eastAsia="仿宋" w:cs="仿宋"/>
          <w:sz w:val="32"/>
          <w:szCs w:val="32"/>
        </w:rPr>
        <w:t>●节能环保支出</w:t>
      </w:r>
      <w:r>
        <w:rPr>
          <w:rFonts w:hint="eastAsia" w:ascii="仿宋" w:hAnsi="仿宋" w:eastAsia="仿宋" w:cs="仿宋"/>
          <w:sz w:val="32"/>
          <w:szCs w:val="32"/>
          <w:lang w:val="en-US" w:eastAsia="zh-CN"/>
        </w:rPr>
        <w:t>6672</w:t>
      </w:r>
      <w:r>
        <w:rPr>
          <w:rFonts w:hint="eastAsia" w:ascii="仿宋" w:hAnsi="仿宋" w:eastAsia="仿宋" w:cs="仿宋"/>
          <w:sz w:val="32"/>
          <w:szCs w:val="32"/>
        </w:rPr>
        <w:t>万元，</w:t>
      </w:r>
      <w:r>
        <w:rPr>
          <w:rFonts w:hint="eastAsia" w:ascii="仿宋" w:hAnsi="仿宋" w:eastAsia="仿宋" w:cs="仿宋"/>
          <w:sz w:val="32"/>
          <w:szCs w:val="32"/>
          <w:lang w:val="en-US" w:eastAsia="zh-CN"/>
        </w:rPr>
        <w:t>增长47.5</w:t>
      </w:r>
      <w:r>
        <w:rPr>
          <w:rFonts w:hint="eastAsia" w:ascii="仿宋" w:hAnsi="仿宋" w:eastAsia="仿宋" w:cs="仿宋"/>
          <w:sz w:val="32"/>
          <w:szCs w:val="32"/>
        </w:rPr>
        <w:t>%；</w:t>
      </w:r>
    </w:p>
    <w:p>
      <w:pPr>
        <w:spacing w:line="6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17412</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下降32.7</w:t>
      </w:r>
      <w:r>
        <w:rPr>
          <w:rFonts w:hint="eastAsia" w:ascii="仿宋" w:hAnsi="仿宋" w:eastAsia="仿宋" w:cs="仿宋"/>
          <w:sz w:val="32"/>
          <w:szCs w:val="32"/>
        </w:rPr>
        <w:t>%；</w:t>
      </w:r>
    </w:p>
    <w:p>
      <w:pPr>
        <w:spacing w:line="680" w:lineRule="exact"/>
        <w:ind w:firstLine="636"/>
        <w:rPr>
          <w:rFonts w:hint="eastAsia" w:ascii="仿宋" w:hAnsi="仿宋" w:eastAsia="仿宋" w:cs="仿宋"/>
          <w:sz w:val="32"/>
          <w:szCs w:val="32"/>
        </w:rPr>
      </w:pPr>
      <w:r>
        <w:rPr>
          <w:rFonts w:hint="eastAsia" w:ascii="仿宋" w:hAnsi="仿宋" w:eastAsia="仿宋" w:cs="仿宋"/>
          <w:sz w:val="32"/>
          <w:szCs w:val="32"/>
        </w:rPr>
        <w:t>●农林水支出</w:t>
      </w:r>
      <w:r>
        <w:rPr>
          <w:rFonts w:hint="eastAsia" w:ascii="仿宋" w:hAnsi="仿宋" w:eastAsia="仿宋" w:cs="仿宋"/>
          <w:sz w:val="32"/>
          <w:szCs w:val="32"/>
          <w:lang w:val="en-US" w:eastAsia="zh-CN"/>
        </w:rPr>
        <w:t>4285</w:t>
      </w:r>
      <w:r>
        <w:rPr>
          <w:rFonts w:hint="eastAsia" w:ascii="仿宋" w:hAnsi="仿宋" w:eastAsia="仿宋" w:cs="仿宋"/>
          <w:sz w:val="32"/>
          <w:szCs w:val="32"/>
        </w:rPr>
        <w:t>万元，</w:t>
      </w:r>
      <w:r>
        <w:rPr>
          <w:rFonts w:hint="eastAsia" w:ascii="仿宋" w:hAnsi="仿宋" w:eastAsia="仿宋" w:cs="仿宋"/>
          <w:sz w:val="32"/>
          <w:szCs w:val="32"/>
          <w:lang w:val="en-US" w:eastAsia="zh-CN"/>
        </w:rPr>
        <w:t>增长131.8</w:t>
      </w:r>
      <w:r>
        <w:rPr>
          <w:rFonts w:hint="eastAsia" w:ascii="仿宋" w:hAnsi="仿宋" w:eastAsia="仿宋" w:cs="仿宋"/>
          <w:sz w:val="32"/>
          <w:szCs w:val="32"/>
        </w:rPr>
        <w:t>%；</w:t>
      </w:r>
    </w:p>
    <w:p>
      <w:pPr>
        <w:spacing w:line="680" w:lineRule="exact"/>
        <w:ind w:firstLine="636"/>
        <w:rPr>
          <w:rFonts w:hint="eastAsia" w:ascii="仿宋" w:hAnsi="仿宋" w:eastAsia="仿宋" w:cs="仿宋"/>
          <w:sz w:val="32"/>
          <w:szCs w:val="32"/>
          <w:lang w:eastAsia="zh-CN"/>
        </w:rPr>
      </w:pPr>
      <w:r>
        <w:rPr>
          <w:rFonts w:hint="eastAsia" w:ascii="仿宋" w:hAnsi="仿宋" w:eastAsia="仿宋" w:cs="仿宋"/>
          <w:sz w:val="32"/>
          <w:szCs w:val="32"/>
        </w:rPr>
        <w:t>●交通运输支出</w:t>
      </w:r>
      <w:r>
        <w:rPr>
          <w:rFonts w:hint="eastAsia" w:ascii="仿宋" w:hAnsi="仿宋" w:eastAsia="仿宋" w:cs="仿宋"/>
          <w:sz w:val="32"/>
          <w:szCs w:val="32"/>
          <w:lang w:val="en-US" w:eastAsia="zh-CN"/>
        </w:rPr>
        <w:t>108</w:t>
      </w:r>
      <w:r>
        <w:rPr>
          <w:rFonts w:hint="eastAsia" w:ascii="仿宋" w:hAnsi="仿宋" w:eastAsia="仿宋" w:cs="仿宋"/>
          <w:sz w:val="32"/>
          <w:szCs w:val="32"/>
        </w:rPr>
        <w:t>万元，</w:t>
      </w:r>
      <w:r>
        <w:rPr>
          <w:rFonts w:hint="eastAsia" w:ascii="仿宋" w:hAnsi="仿宋" w:eastAsia="仿宋" w:cs="仿宋"/>
          <w:sz w:val="32"/>
          <w:szCs w:val="32"/>
          <w:lang w:val="en-US" w:eastAsia="zh-CN"/>
        </w:rPr>
        <w:t>下降28%</w:t>
      </w:r>
      <w:r>
        <w:rPr>
          <w:rFonts w:hint="eastAsia" w:ascii="仿宋" w:hAnsi="仿宋" w:eastAsia="仿宋" w:cs="仿宋"/>
          <w:sz w:val="32"/>
          <w:szCs w:val="32"/>
        </w:rPr>
        <w:t>；</w:t>
      </w:r>
    </w:p>
    <w:p>
      <w:pPr>
        <w:spacing w:line="680" w:lineRule="exact"/>
        <w:ind w:firstLine="636"/>
        <w:rPr>
          <w:rFonts w:hint="eastAsia" w:ascii="仿宋" w:hAnsi="仿宋" w:eastAsia="仿宋" w:cs="仿宋"/>
          <w:sz w:val="32"/>
          <w:szCs w:val="32"/>
        </w:rPr>
      </w:pPr>
      <w:r>
        <w:rPr>
          <w:rFonts w:hint="eastAsia" w:ascii="仿宋" w:hAnsi="仿宋" w:eastAsia="仿宋" w:cs="仿宋"/>
          <w:sz w:val="32"/>
          <w:szCs w:val="32"/>
        </w:rPr>
        <w:t>●金融支出</w:t>
      </w:r>
      <w:r>
        <w:rPr>
          <w:rFonts w:hint="eastAsia" w:ascii="仿宋" w:hAnsi="仿宋" w:eastAsia="仿宋" w:cs="仿宋"/>
          <w:sz w:val="32"/>
          <w:szCs w:val="32"/>
          <w:lang w:val="en-US" w:eastAsia="zh-CN"/>
        </w:rPr>
        <w:t>550</w:t>
      </w:r>
      <w:r>
        <w:rPr>
          <w:rFonts w:hint="eastAsia" w:ascii="仿宋" w:hAnsi="仿宋" w:eastAsia="仿宋" w:cs="仿宋"/>
          <w:sz w:val="32"/>
          <w:szCs w:val="32"/>
        </w:rPr>
        <w:t>万元，</w:t>
      </w:r>
      <w:r>
        <w:rPr>
          <w:rFonts w:hint="eastAsia" w:ascii="仿宋" w:hAnsi="仿宋" w:eastAsia="仿宋" w:cs="仿宋"/>
          <w:sz w:val="32"/>
          <w:szCs w:val="32"/>
          <w:lang w:val="en-US" w:eastAsia="zh-CN"/>
        </w:rPr>
        <w:t>下降11.4</w:t>
      </w:r>
      <w:r>
        <w:rPr>
          <w:rFonts w:hint="eastAsia" w:ascii="仿宋" w:hAnsi="仿宋" w:eastAsia="仿宋" w:cs="仿宋"/>
          <w:sz w:val="32"/>
          <w:szCs w:val="32"/>
        </w:rPr>
        <w:t>%；</w:t>
      </w:r>
    </w:p>
    <w:p>
      <w:pPr>
        <w:spacing w:line="680" w:lineRule="exact"/>
        <w:ind w:firstLine="636"/>
        <w:rPr>
          <w:rFonts w:hint="eastAsia" w:ascii="仿宋" w:hAnsi="仿宋" w:eastAsia="仿宋" w:cs="仿宋"/>
          <w:sz w:val="32"/>
          <w:szCs w:val="32"/>
          <w:lang w:val="en-US" w:eastAsia="zh-CN"/>
        </w:rPr>
      </w:pPr>
      <w:r>
        <w:rPr>
          <w:rFonts w:hint="eastAsia" w:ascii="仿宋" w:hAnsi="仿宋" w:eastAsia="仿宋" w:cs="仿宋"/>
          <w:sz w:val="32"/>
          <w:szCs w:val="32"/>
        </w:rPr>
        <w:t>●援助其他地区支出</w:t>
      </w:r>
      <w:r>
        <w:rPr>
          <w:rFonts w:hint="eastAsia" w:ascii="仿宋" w:hAnsi="仿宋" w:eastAsia="仿宋" w:cs="仿宋"/>
          <w:sz w:val="32"/>
          <w:szCs w:val="32"/>
          <w:lang w:val="en-US" w:eastAsia="zh-CN"/>
        </w:rPr>
        <w:t>0万元，下降100%；</w:t>
      </w:r>
    </w:p>
    <w:p>
      <w:pPr>
        <w:spacing w:line="680" w:lineRule="exact"/>
        <w:ind w:firstLine="636"/>
        <w:rPr>
          <w:rFonts w:hint="eastAsia" w:ascii="仿宋" w:hAnsi="仿宋" w:eastAsia="仿宋" w:cs="仿宋"/>
          <w:sz w:val="32"/>
          <w:szCs w:val="32"/>
        </w:rPr>
      </w:pPr>
      <w:r>
        <w:rPr>
          <w:rFonts w:hint="eastAsia" w:ascii="仿宋" w:hAnsi="仿宋" w:eastAsia="仿宋" w:cs="仿宋"/>
          <w:sz w:val="32"/>
          <w:szCs w:val="32"/>
        </w:rPr>
        <w:t>●自然资源海洋气象等支出</w:t>
      </w:r>
      <w:r>
        <w:rPr>
          <w:rFonts w:hint="eastAsia" w:ascii="仿宋" w:hAnsi="仿宋" w:eastAsia="仿宋" w:cs="仿宋"/>
          <w:sz w:val="32"/>
          <w:szCs w:val="32"/>
          <w:lang w:val="en-US" w:eastAsia="zh-CN"/>
        </w:rPr>
        <w:t>276</w:t>
      </w:r>
      <w:r>
        <w:rPr>
          <w:rFonts w:hint="eastAsia" w:ascii="仿宋" w:hAnsi="仿宋" w:eastAsia="仿宋" w:cs="仿宋"/>
          <w:sz w:val="32"/>
          <w:szCs w:val="32"/>
        </w:rPr>
        <w:t>万元，</w:t>
      </w:r>
      <w:r>
        <w:rPr>
          <w:rFonts w:hint="eastAsia" w:ascii="仿宋" w:hAnsi="仿宋" w:eastAsia="仿宋" w:cs="仿宋"/>
          <w:sz w:val="32"/>
          <w:szCs w:val="32"/>
          <w:lang w:val="en-US" w:eastAsia="zh-CN"/>
        </w:rPr>
        <w:t>增长6%</w:t>
      </w:r>
      <w:r>
        <w:rPr>
          <w:rFonts w:hint="eastAsia" w:ascii="仿宋" w:hAnsi="仿宋" w:eastAsia="仿宋" w:cs="仿宋"/>
          <w:sz w:val="32"/>
          <w:szCs w:val="32"/>
        </w:rPr>
        <w:t>；</w:t>
      </w:r>
    </w:p>
    <w:p>
      <w:pPr>
        <w:spacing w:line="680" w:lineRule="exact"/>
        <w:ind w:firstLine="636"/>
        <w:rPr>
          <w:rFonts w:hint="eastAsia" w:ascii="仿宋" w:hAnsi="仿宋" w:eastAsia="仿宋" w:cs="仿宋"/>
          <w:sz w:val="32"/>
          <w:szCs w:val="32"/>
          <w:lang w:eastAsia="zh-CN"/>
        </w:rPr>
      </w:pP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2556</w:t>
      </w:r>
      <w:r>
        <w:rPr>
          <w:rFonts w:hint="eastAsia" w:ascii="仿宋" w:hAnsi="仿宋" w:eastAsia="仿宋" w:cs="仿宋"/>
          <w:sz w:val="32"/>
          <w:szCs w:val="32"/>
        </w:rPr>
        <w:t>万元，</w:t>
      </w:r>
      <w:r>
        <w:rPr>
          <w:rFonts w:hint="eastAsia" w:ascii="仿宋" w:hAnsi="仿宋" w:eastAsia="仿宋" w:cs="仿宋"/>
          <w:sz w:val="32"/>
          <w:szCs w:val="32"/>
          <w:lang w:val="en-US" w:eastAsia="zh-CN"/>
        </w:rPr>
        <w:t>增长7.9</w:t>
      </w:r>
      <w:r>
        <w:rPr>
          <w:rFonts w:hint="eastAsia" w:ascii="仿宋" w:hAnsi="仿宋" w:eastAsia="仿宋" w:cs="仿宋"/>
          <w:sz w:val="32"/>
          <w:szCs w:val="32"/>
        </w:rPr>
        <w:t>%；</w:t>
      </w:r>
    </w:p>
    <w:p>
      <w:pPr>
        <w:spacing w:line="680" w:lineRule="exact"/>
        <w:ind w:firstLine="636"/>
        <w:rPr>
          <w:rFonts w:hint="eastAsia" w:ascii="仿宋" w:hAnsi="仿宋" w:eastAsia="仿宋" w:cs="仿宋"/>
          <w:sz w:val="32"/>
          <w:szCs w:val="32"/>
        </w:rPr>
      </w:pPr>
      <w:r>
        <w:rPr>
          <w:rFonts w:hint="eastAsia" w:ascii="仿宋" w:hAnsi="仿宋" w:eastAsia="仿宋" w:cs="仿宋"/>
          <w:sz w:val="32"/>
          <w:szCs w:val="32"/>
        </w:rPr>
        <w:t>●灾害防治及应急管理支出</w:t>
      </w:r>
      <w:r>
        <w:rPr>
          <w:rFonts w:hint="eastAsia" w:ascii="仿宋" w:hAnsi="仿宋" w:eastAsia="仿宋" w:cs="仿宋"/>
          <w:sz w:val="32"/>
          <w:szCs w:val="32"/>
          <w:lang w:val="en-US" w:eastAsia="zh-CN"/>
        </w:rPr>
        <w:t>220</w:t>
      </w:r>
      <w:r>
        <w:rPr>
          <w:rFonts w:hint="eastAsia" w:ascii="仿宋" w:hAnsi="仿宋" w:eastAsia="仿宋" w:cs="仿宋"/>
          <w:sz w:val="32"/>
          <w:szCs w:val="32"/>
        </w:rPr>
        <w:t>万元，</w:t>
      </w:r>
      <w:r>
        <w:rPr>
          <w:rFonts w:hint="eastAsia" w:ascii="仿宋" w:hAnsi="仿宋" w:eastAsia="仿宋" w:cs="仿宋"/>
          <w:sz w:val="32"/>
          <w:szCs w:val="32"/>
          <w:lang w:val="en-US" w:eastAsia="zh-CN"/>
        </w:rPr>
        <w:t>增长5.8</w:t>
      </w:r>
      <w:r>
        <w:rPr>
          <w:rFonts w:hint="eastAsia" w:ascii="仿宋" w:hAnsi="仿宋" w:eastAsia="仿宋" w:cs="仿宋"/>
          <w:sz w:val="32"/>
          <w:szCs w:val="32"/>
        </w:rPr>
        <w:t>%；</w:t>
      </w:r>
    </w:p>
    <w:p>
      <w:pPr>
        <w:spacing w:line="680" w:lineRule="exact"/>
        <w:ind w:firstLine="636"/>
        <w:rPr>
          <w:rFonts w:hint="eastAsia" w:ascii="仿宋" w:hAnsi="仿宋" w:eastAsia="仿宋" w:cs="仿宋"/>
          <w:sz w:val="32"/>
          <w:szCs w:val="32"/>
        </w:rPr>
      </w:pPr>
      <w:r>
        <w:rPr>
          <w:rFonts w:hint="eastAsia" w:ascii="仿宋" w:hAnsi="仿宋" w:eastAsia="仿宋" w:cs="仿宋"/>
          <w:sz w:val="32"/>
          <w:szCs w:val="32"/>
        </w:rPr>
        <w:t>●其他支出</w:t>
      </w:r>
      <w:r>
        <w:rPr>
          <w:rFonts w:hint="eastAsia" w:ascii="仿宋" w:hAnsi="仿宋" w:eastAsia="仿宋" w:cs="仿宋"/>
          <w:sz w:val="32"/>
          <w:szCs w:val="32"/>
          <w:lang w:val="en-US" w:eastAsia="zh-CN"/>
        </w:rPr>
        <w:t>1919</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44.1</w:t>
      </w:r>
      <w:r>
        <w:rPr>
          <w:rFonts w:hint="eastAsia" w:ascii="仿宋" w:hAnsi="仿宋" w:eastAsia="仿宋" w:cs="仿宋"/>
          <w:sz w:val="32"/>
          <w:szCs w:val="32"/>
        </w:rPr>
        <w:t>%；</w:t>
      </w:r>
    </w:p>
    <w:p>
      <w:pPr>
        <w:spacing w:line="680" w:lineRule="exact"/>
        <w:ind w:firstLine="636"/>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一般</w:t>
      </w:r>
      <w:r>
        <w:rPr>
          <w:rFonts w:hint="eastAsia" w:ascii="仿宋" w:hAnsi="仿宋" w:eastAsia="仿宋" w:cs="仿宋"/>
          <w:sz w:val="32"/>
          <w:szCs w:val="32"/>
          <w:lang w:eastAsia="zh-CN"/>
        </w:rPr>
        <w:t>债务付息支出</w:t>
      </w:r>
      <w:r>
        <w:rPr>
          <w:rFonts w:hint="eastAsia" w:ascii="仿宋" w:hAnsi="仿宋" w:eastAsia="仿宋" w:cs="仿宋"/>
          <w:sz w:val="32"/>
          <w:szCs w:val="32"/>
          <w:lang w:val="en-US" w:eastAsia="zh-CN"/>
        </w:rPr>
        <w:t>1100万元,下降71.8%；</w:t>
      </w:r>
    </w:p>
    <w:p>
      <w:pPr>
        <w:spacing w:line="680" w:lineRule="exact"/>
        <w:ind w:firstLine="636"/>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预备费</w:t>
      </w:r>
      <w:r>
        <w:rPr>
          <w:rFonts w:hint="eastAsia" w:ascii="仿宋" w:hAnsi="仿宋" w:eastAsia="仿宋" w:cs="仿宋"/>
          <w:sz w:val="32"/>
          <w:szCs w:val="32"/>
          <w:lang w:val="en-US" w:eastAsia="zh-CN"/>
        </w:rPr>
        <w:t>1050万元，下降2.1%。</w:t>
      </w:r>
    </w:p>
    <w:p>
      <w:pPr>
        <w:spacing w:line="680" w:lineRule="exact"/>
        <w:ind w:firstLine="636"/>
        <w:rPr>
          <w:rFonts w:hint="eastAsia" w:ascii="楷体" w:hAnsi="楷体" w:eastAsia="楷体" w:cs="楷体"/>
          <w:b/>
          <w:sz w:val="32"/>
          <w:szCs w:val="32"/>
        </w:rPr>
      </w:pPr>
      <w:r>
        <w:rPr>
          <w:rFonts w:hint="eastAsia" w:ascii="楷体" w:hAnsi="楷体" w:eastAsia="楷体" w:cs="楷体"/>
          <w:b/>
          <w:sz w:val="32"/>
          <w:szCs w:val="32"/>
          <w:lang w:val="en-US" w:eastAsia="zh-CN"/>
        </w:rPr>
        <w:t>(二)</w:t>
      </w:r>
      <w:r>
        <w:rPr>
          <w:rFonts w:hint="eastAsia" w:ascii="楷体" w:hAnsi="楷体" w:eastAsia="楷体" w:cs="楷体"/>
          <w:b/>
          <w:sz w:val="32"/>
          <w:szCs w:val="32"/>
        </w:rPr>
        <w:t>政府性基金预算</w:t>
      </w:r>
      <w:r>
        <w:rPr>
          <w:rFonts w:hint="eastAsia" w:ascii="楷体" w:hAnsi="楷体" w:eastAsia="楷体" w:cs="楷体"/>
          <w:b/>
          <w:sz w:val="32"/>
          <w:szCs w:val="32"/>
          <w:lang w:eastAsia="zh-CN"/>
        </w:rPr>
        <w:t>收支安排</w:t>
      </w:r>
    </w:p>
    <w:p>
      <w:pPr>
        <w:numPr>
          <w:ilvl w:val="0"/>
          <w:numId w:val="0"/>
        </w:numPr>
        <w:spacing w:line="680" w:lineRule="exact"/>
        <w:ind w:firstLine="643" w:firstLineChars="200"/>
        <w:rPr>
          <w:rFonts w:hint="eastAsia" w:ascii="仿宋" w:hAnsi="仿宋" w:eastAsia="仿宋" w:cs="仿宋"/>
          <w:sz w:val="32"/>
          <w:szCs w:val="32"/>
        </w:rPr>
      </w:pPr>
      <w:r>
        <w:rPr>
          <w:rFonts w:hint="eastAsia" w:ascii="楷体" w:hAnsi="楷体" w:eastAsia="楷体" w:cs="楷体"/>
          <w:b/>
          <w:sz w:val="32"/>
          <w:szCs w:val="32"/>
          <w:lang w:val="en-US" w:eastAsia="zh-CN"/>
        </w:rPr>
        <w:t>1.收入安排。</w:t>
      </w:r>
      <w:r>
        <w:rPr>
          <w:rFonts w:hint="eastAsia" w:ascii="仿宋" w:hAnsi="仿宋" w:eastAsia="仿宋" w:cs="仿宋"/>
          <w:sz w:val="32"/>
          <w:szCs w:val="32"/>
          <w:lang w:eastAsia="zh-CN"/>
        </w:rPr>
        <w:t>2024年</w:t>
      </w:r>
      <w:r>
        <w:rPr>
          <w:rFonts w:hint="eastAsia" w:ascii="仿宋" w:hAnsi="仿宋" w:eastAsia="仿宋" w:cs="仿宋"/>
          <w:sz w:val="32"/>
          <w:szCs w:val="32"/>
        </w:rPr>
        <w:t>全区政府性基金预算收入</w:t>
      </w:r>
      <w:r>
        <w:rPr>
          <w:rFonts w:hint="eastAsia" w:ascii="仿宋" w:hAnsi="仿宋" w:eastAsia="仿宋" w:cs="仿宋"/>
          <w:sz w:val="32"/>
          <w:szCs w:val="32"/>
          <w:lang w:val="en-US" w:eastAsia="zh-CN"/>
        </w:rPr>
        <w:t>55000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上级补助收入0万元，</w:t>
      </w:r>
      <w:r>
        <w:rPr>
          <w:rFonts w:hint="eastAsia" w:ascii="仿宋" w:hAnsi="仿宋" w:eastAsia="仿宋" w:cs="仿宋"/>
          <w:sz w:val="32"/>
          <w:szCs w:val="32"/>
        </w:rPr>
        <w:t>上年结转收入</w:t>
      </w:r>
      <w:r>
        <w:rPr>
          <w:rFonts w:hint="eastAsia" w:ascii="仿宋" w:hAnsi="仿宋" w:eastAsia="仿宋" w:cs="仿宋"/>
          <w:sz w:val="32"/>
          <w:szCs w:val="32"/>
          <w:lang w:val="en-US" w:eastAsia="zh-CN"/>
        </w:rPr>
        <w:t>164</w:t>
      </w:r>
      <w:r>
        <w:rPr>
          <w:rFonts w:hint="eastAsia" w:ascii="仿宋" w:hAnsi="仿宋" w:eastAsia="仿宋" w:cs="仿宋"/>
          <w:sz w:val="32"/>
          <w:szCs w:val="32"/>
        </w:rPr>
        <w:t>万元，</w:t>
      </w:r>
      <w:r>
        <w:rPr>
          <w:rFonts w:hint="eastAsia" w:ascii="仿宋" w:hAnsi="仿宋" w:eastAsia="仿宋" w:cs="仿宋"/>
          <w:sz w:val="32"/>
          <w:szCs w:val="32"/>
          <w:lang w:eastAsia="zh-CN"/>
        </w:rPr>
        <w:t>地方政府专项债务转贷收入</w:t>
      </w:r>
      <w:r>
        <w:rPr>
          <w:rFonts w:hint="eastAsia" w:ascii="仿宋" w:hAnsi="仿宋" w:eastAsia="仿宋" w:cs="仿宋"/>
          <w:sz w:val="32"/>
          <w:szCs w:val="32"/>
          <w:lang w:val="en-US" w:eastAsia="zh-CN"/>
        </w:rPr>
        <w:t>0万元，</w:t>
      </w:r>
      <w:r>
        <w:rPr>
          <w:rFonts w:hint="eastAsia" w:ascii="仿宋" w:hAnsi="仿宋" w:eastAsia="仿宋" w:cs="仿宋"/>
          <w:sz w:val="32"/>
          <w:szCs w:val="32"/>
        </w:rPr>
        <w:t>全区收入总计为</w:t>
      </w:r>
      <w:r>
        <w:rPr>
          <w:rFonts w:hint="eastAsia" w:ascii="仿宋" w:hAnsi="仿宋" w:eastAsia="仿宋" w:cs="仿宋"/>
          <w:sz w:val="32"/>
          <w:szCs w:val="32"/>
          <w:lang w:val="en-US" w:eastAsia="zh-CN"/>
        </w:rPr>
        <w:t>55164</w:t>
      </w:r>
      <w:r>
        <w:rPr>
          <w:rFonts w:hint="eastAsia" w:ascii="仿宋" w:hAnsi="仿宋" w:eastAsia="仿宋" w:cs="仿宋"/>
          <w:sz w:val="32"/>
          <w:szCs w:val="32"/>
        </w:rPr>
        <w:t>万元。</w:t>
      </w:r>
    </w:p>
    <w:p>
      <w:pPr>
        <w:numPr>
          <w:ilvl w:val="0"/>
          <w:numId w:val="0"/>
        </w:numPr>
        <w:spacing w:line="6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●国有土地收益基金收入</w:t>
      </w:r>
      <w:r>
        <w:rPr>
          <w:rFonts w:hint="eastAsia" w:ascii="仿宋" w:hAnsi="仿宋" w:eastAsia="仿宋" w:cs="仿宋"/>
          <w:sz w:val="32"/>
          <w:szCs w:val="32"/>
          <w:lang w:val="en-US" w:eastAsia="zh-CN"/>
        </w:rPr>
        <w:t>52000万元，增长8.3%；</w:t>
      </w:r>
    </w:p>
    <w:p>
      <w:pPr>
        <w:numPr>
          <w:ilvl w:val="0"/>
          <w:numId w:val="0"/>
        </w:numPr>
        <w:spacing w:line="680" w:lineRule="exact"/>
        <w:ind w:firstLine="640" w:firstLineChars="200"/>
        <w:rPr>
          <w:rFonts w:hint="default" w:ascii="华文仿宋" w:hAnsi="华文仿宋" w:eastAsia="华文仿宋"/>
          <w:sz w:val="32"/>
          <w:szCs w:val="32"/>
          <w:lang w:val="en-US" w:eastAsia="zh-CN"/>
        </w:rPr>
      </w:pPr>
      <w:r>
        <w:rPr>
          <w:rFonts w:hint="eastAsia" w:ascii="仿宋" w:hAnsi="仿宋" w:eastAsia="仿宋" w:cs="仿宋"/>
          <w:sz w:val="32"/>
          <w:szCs w:val="32"/>
        </w:rPr>
        <w:t>●城市基础设施配套费收入</w:t>
      </w:r>
      <w:r>
        <w:rPr>
          <w:rFonts w:hint="eastAsia" w:ascii="仿宋" w:hAnsi="仿宋" w:eastAsia="仿宋" w:cs="仿宋"/>
          <w:sz w:val="32"/>
          <w:szCs w:val="32"/>
          <w:lang w:val="en-US" w:eastAsia="zh-CN"/>
        </w:rPr>
        <w:t>3000万元，增长50%。</w:t>
      </w:r>
    </w:p>
    <w:p>
      <w:pPr>
        <w:numPr>
          <w:ilvl w:val="0"/>
          <w:numId w:val="0"/>
        </w:numPr>
        <w:spacing w:line="680" w:lineRule="exact"/>
        <w:ind w:firstLine="643" w:firstLineChars="200"/>
        <w:rPr>
          <w:rFonts w:ascii="华文仿宋" w:hAnsi="华文仿宋" w:eastAsia="华文仿宋"/>
          <w:sz w:val="32"/>
          <w:szCs w:val="32"/>
        </w:rPr>
      </w:pPr>
      <w:r>
        <w:rPr>
          <w:rFonts w:hint="eastAsia" w:ascii="楷体" w:hAnsi="楷体" w:eastAsia="楷体" w:cs="楷体"/>
          <w:b/>
          <w:sz w:val="32"/>
          <w:szCs w:val="32"/>
          <w:lang w:val="en-US" w:eastAsia="zh-CN"/>
        </w:rPr>
        <w:t>2.支出安排。</w:t>
      </w:r>
      <w:r>
        <w:rPr>
          <w:rFonts w:hint="eastAsia" w:ascii="仿宋" w:hAnsi="仿宋" w:eastAsia="仿宋" w:cs="仿宋"/>
          <w:sz w:val="32"/>
          <w:szCs w:val="32"/>
          <w:lang w:eastAsia="zh-CN"/>
        </w:rPr>
        <w:t>2024年</w:t>
      </w:r>
      <w:r>
        <w:rPr>
          <w:rFonts w:hint="eastAsia" w:ascii="仿宋" w:hAnsi="仿宋" w:eastAsia="仿宋" w:cs="仿宋"/>
          <w:sz w:val="32"/>
          <w:szCs w:val="32"/>
        </w:rPr>
        <w:t>全区支出总计</w:t>
      </w:r>
      <w:r>
        <w:rPr>
          <w:rFonts w:hint="eastAsia" w:ascii="仿宋" w:hAnsi="仿宋" w:eastAsia="仿宋" w:cs="仿宋"/>
          <w:sz w:val="32"/>
          <w:szCs w:val="32"/>
          <w:lang w:val="en-US" w:eastAsia="zh-CN"/>
        </w:rPr>
        <w:t>55164</w:t>
      </w:r>
      <w:r>
        <w:rPr>
          <w:rFonts w:hint="eastAsia" w:ascii="仿宋" w:hAnsi="仿宋" w:eastAsia="仿宋" w:cs="仿宋"/>
          <w:sz w:val="32"/>
          <w:szCs w:val="32"/>
        </w:rPr>
        <w:t>万元，其中：专项债务还本支出</w:t>
      </w:r>
      <w:r>
        <w:rPr>
          <w:rFonts w:hint="eastAsia" w:ascii="仿宋" w:hAnsi="仿宋" w:eastAsia="仿宋" w:cs="仿宋"/>
          <w:sz w:val="32"/>
          <w:szCs w:val="32"/>
          <w:lang w:val="en-US" w:eastAsia="zh-CN"/>
        </w:rPr>
        <w:t>29300</w:t>
      </w:r>
      <w:r>
        <w:rPr>
          <w:rFonts w:hint="eastAsia" w:ascii="仿宋" w:hAnsi="仿宋" w:eastAsia="仿宋" w:cs="仿宋"/>
          <w:sz w:val="32"/>
          <w:szCs w:val="32"/>
        </w:rPr>
        <w:t>万元，调出资金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（调入一般公共预算）</w:t>
      </w:r>
      <w:r>
        <w:rPr>
          <w:rFonts w:hint="eastAsia" w:ascii="仿宋" w:hAnsi="仿宋" w:eastAsia="仿宋" w:cs="仿宋"/>
          <w:sz w:val="32"/>
          <w:szCs w:val="32"/>
        </w:rPr>
        <w:t>，可实际安排支出</w:t>
      </w:r>
      <w:r>
        <w:rPr>
          <w:rFonts w:hint="eastAsia" w:ascii="仿宋" w:hAnsi="仿宋" w:eastAsia="仿宋" w:cs="仿宋"/>
          <w:sz w:val="32"/>
          <w:szCs w:val="32"/>
          <w:lang w:val="en-US" w:eastAsia="zh-CN"/>
        </w:rPr>
        <w:t>25864</w:t>
      </w:r>
      <w:r>
        <w:rPr>
          <w:rFonts w:hint="eastAsia" w:ascii="仿宋" w:hAnsi="仿宋" w:eastAsia="仿宋" w:cs="仿宋"/>
          <w:sz w:val="32"/>
          <w:szCs w:val="32"/>
        </w:rPr>
        <w:t>万元</w:t>
      </w:r>
      <w:r>
        <w:rPr>
          <w:rFonts w:hint="eastAsia" w:ascii="仿宋" w:hAnsi="仿宋" w:eastAsia="仿宋" w:cs="仿宋"/>
          <w:sz w:val="32"/>
          <w:szCs w:val="32"/>
          <w:lang w:eastAsia="zh-CN"/>
        </w:rPr>
        <w:t>（含</w:t>
      </w:r>
      <w:r>
        <w:rPr>
          <w:rFonts w:hint="eastAsia" w:ascii="仿宋" w:hAnsi="仿宋" w:eastAsia="仿宋" w:cs="仿宋"/>
          <w:sz w:val="32"/>
          <w:szCs w:val="32"/>
        </w:rPr>
        <w:t>上年结转安排支出</w:t>
      </w:r>
      <w:r>
        <w:rPr>
          <w:rFonts w:hint="eastAsia" w:ascii="仿宋" w:hAnsi="仿宋" w:eastAsia="仿宋" w:cs="仿宋"/>
          <w:sz w:val="32"/>
          <w:szCs w:val="32"/>
          <w:lang w:val="en-US" w:eastAsia="zh-CN"/>
        </w:rPr>
        <w:t>164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。全区支出总计安排情况是：</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●征地和拆迁补偿支出</w:t>
      </w:r>
      <w:r>
        <w:rPr>
          <w:rFonts w:hint="eastAsia" w:ascii="华文仿宋" w:hAnsi="华文仿宋" w:eastAsia="华文仿宋"/>
          <w:sz w:val="32"/>
          <w:szCs w:val="32"/>
          <w:lang w:val="en-US" w:eastAsia="zh-CN"/>
        </w:rPr>
        <w:t>5164</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（含</w:t>
      </w:r>
      <w:r>
        <w:rPr>
          <w:rFonts w:hint="eastAsia" w:ascii="华文仿宋" w:hAnsi="华文仿宋" w:eastAsia="华文仿宋"/>
          <w:sz w:val="32"/>
          <w:szCs w:val="32"/>
        </w:rPr>
        <w:t>上年结转安排支出</w:t>
      </w:r>
      <w:r>
        <w:rPr>
          <w:rFonts w:hint="eastAsia" w:ascii="华文仿宋" w:hAnsi="华文仿宋" w:eastAsia="华文仿宋"/>
          <w:sz w:val="32"/>
          <w:szCs w:val="32"/>
          <w:lang w:val="en-US" w:eastAsia="zh-CN"/>
        </w:rPr>
        <w:t>164万元</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下降49.5%</w:t>
      </w:r>
      <w:r>
        <w:rPr>
          <w:rFonts w:hint="eastAsia" w:ascii="华文仿宋" w:hAnsi="华文仿宋" w:eastAsia="华文仿宋"/>
          <w:sz w:val="32"/>
          <w:szCs w:val="32"/>
        </w:rPr>
        <w:t>；</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●城市建设支出</w:t>
      </w:r>
      <w:r>
        <w:rPr>
          <w:rFonts w:hint="eastAsia" w:ascii="华文仿宋" w:hAnsi="华文仿宋" w:eastAsia="华文仿宋"/>
          <w:sz w:val="32"/>
          <w:szCs w:val="32"/>
          <w:lang w:val="en-US" w:eastAsia="zh-CN"/>
        </w:rPr>
        <w:t>5000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下降61.5%</w:t>
      </w:r>
      <w:r>
        <w:rPr>
          <w:rFonts w:hint="eastAsia" w:ascii="华文仿宋" w:hAnsi="华文仿宋" w:eastAsia="华文仿宋"/>
          <w:sz w:val="32"/>
          <w:szCs w:val="32"/>
        </w:rPr>
        <w:t>；</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●城市公共设施支出</w:t>
      </w:r>
      <w:r>
        <w:rPr>
          <w:rFonts w:hint="eastAsia" w:ascii="华文仿宋" w:hAnsi="华文仿宋" w:eastAsia="华文仿宋"/>
          <w:sz w:val="32"/>
          <w:szCs w:val="32"/>
          <w:lang w:val="en-US" w:eastAsia="zh-CN"/>
        </w:rPr>
        <w:t>3000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增长50%</w:t>
      </w:r>
      <w:r>
        <w:rPr>
          <w:rFonts w:hint="eastAsia" w:ascii="华文仿宋" w:hAnsi="华文仿宋" w:eastAsia="华文仿宋"/>
          <w:sz w:val="32"/>
          <w:szCs w:val="32"/>
          <w:lang w:eastAsia="zh-CN"/>
        </w:rPr>
        <w:t>；</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●国有土地使用权出让金债务付息支出</w:t>
      </w:r>
      <w:r>
        <w:rPr>
          <w:rFonts w:hint="eastAsia" w:ascii="华文仿宋" w:hAnsi="华文仿宋" w:eastAsia="华文仿宋"/>
          <w:sz w:val="32"/>
          <w:szCs w:val="32"/>
          <w:lang w:val="en-US" w:eastAsia="zh-CN"/>
        </w:rPr>
        <w:t>12700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下降33.2%</w:t>
      </w:r>
      <w:r>
        <w:rPr>
          <w:rFonts w:hint="eastAsia" w:ascii="华文仿宋" w:hAnsi="华文仿宋" w:eastAsia="华文仿宋"/>
          <w:sz w:val="32"/>
          <w:szCs w:val="32"/>
          <w:lang w:eastAsia="zh-CN"/>
        </w:rPr>
        <w:t>；</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●专项债务还本支出</w:t>
      </w:r>
      <w:r>
        <w:rPr>
          <w:rFonts w:hint="eastAsia" w:ascii="华文仿宋" w:hAnsi="华文仿宋" w:eastAsia="华文仿宋"/>
          <w:sz w:val="32"/>
          <w:szCs w:val="32"/>
          <w:lang w:val="en-US" w:eastAsia="zh-CN"/>
        </w:rPr>
        <w:t>29300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388%</w:t>
      </w:r>
      <w:r>
        <w:rPr>
          <w:rFonts w:hint="eastAsia" w:ascii="华文仿宋" w:hAnsi="华文仿宋" w:eastAsia="华文仿宋"/>
          <w:sz w:val="32"/>
          <w:szCs w:val="32"/>
          <w:lang w:eastAsia="zh-CN"/>
        </w:rPr>
        <w:t>；</w:t>
      </w:r>
    </w:p>
    <w:p>
      <w:pPr>
        <w:spacing w:line="680" w:lineRule="exact"/>
        <w:ind w:firstLine="636"/>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（三）国有资本经营预算收支安排</w:t>
      </w:r>
    </w:p>
    <w:p>
      <w:pPr>
        <w:numPr>
          <w:ilvl w:val="0"/>
          <w:numId w:val="0"/>
        </w:numPr>
        <w:spacing w:line="680" w:lineRule="exact"/>
        <w:ind w:firstLine="643" w:firstLineChars="200"/>
        <w:rPr>
          <w:rFonts w:hint="eastAsia" w:ascii="仿宋" w:hAnsi="仿宋" w:eastAsia="仿宋" w:cs="仿宋"/>
          <w:sz w:val="32"/>
          <w:szCs w:val="32"/>
        </w:rPr>
      </w:pPr>
      <w:r>
        <w:rPr>
          <w:rFonts w:hint="eastAsia" w:ascii="楷体" w:hAnsi="楷体" w:eastAsia="楷体" w:cs="楷体"/>
          <w:b/>
          <w:sz w:val="32"/>
          <w:szCs w:val="32"/>
          <w:lang w:val="en-US" w:eastAsia="zh-CN"/>
        </w:rPr>
        <w:t>1.收入安排。</w:t>
      </w:r>
      <w:r>
        <w:rPr>
          <w:rFonts w:hint="eastAsia" w:ascii="仿宋" w:hAnsi="仿宋" w:eastAsia="仿宋" w:cs="仿宋"/>
          <w:sz w:val="32"/>
          <w:szCs w:val="32"/>
          <w:lang w:eastAsia="zh-CN"/>
        </w:rPr>
        <w:t>2024年</w:t>
      </w:r>
      <w:r>
        <w:rPr>
          <w:rFonts w:hint="eastAsia" w:ascii="仿宋" w:hAnsi="仿宋" w:eastAsia="仿宋" w:cs="仿宋"/>
          <w:sz w:val="32"/>
          <w:szCs w:val="32"/>
        </w:rPr>
        <w:t>全区国有资本经营预算收入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万元，上级补助</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z w:val="32"/>
          <w:szCs w:val="32"/>
          <w:lang w:val="en-US" w:eastAsia="zh-CN"/>
        </w:rPr>
        <w:t>上年结转收入91万元，</w:t>
      </w:r>
      <w:r>
        <w:rPr>
          <w:rFonts w:hint="eastAsia" w:ascii="仿宋" w:hAnsi="仿宋" w:eastAsia="仿宋" w:cs="仿宋"/>
          <w:sz w:val="32"/>
          <w:szCs w:val="32"/>
        </w:rPr>
        <w:t>全区收入总计为</w:t>
      </w:r>
      <w:r>
        <w:rPr>
          <w:rFonts w:hint="eastAsia" w:ascii="仿宋" w:hAnsi="仿宋" w:eastAsia="仿宋" w:cs="仿宋"/>
          <w:sz w:val="32"/>
          <w:szCs w:val="32"/>
          <w:lang w:val="en-US" w:eastAsia="zh-CN"/>
        </w:rPr>
        <w:t>114</w:t>
      </w:r>
      <w:r>
        <w:rPr>
          <w:rFonts w:hint="eastAsia" w:ascii="仿宋" w:hAnsi="仿宋" w:eastAsia="仿宋" w:cs="仿宋"/>
          <w:sz w:val="32"/>
          <w:szCs w:val="32"/>
        </w:rPr>
        <w:t>万元。</w:t>
      </w:r>
    </w:p>
    <w:p>
      <w:pPr>
        <w:numPr>
          <w:ilvl w:val="0"/>
          <w:numId w:val="0"/>
        </w:numPr>
        <w:spacing w:line="680" w:lineRule="exact"/>
        <w:ind w:firstLine="643" w:firstLineChars="200"/>
        <w:rPr>
          <w:rFonts w:hint="eastAsia" w:ascii="华文仿宋" w:hAnsi="华文仿宋" w:eastAsia="华文仿宋"/>
          <w:sz w:val="32"/>
          <w:szCs w:val="32"/>
        </w:rPr>
      </w:pPr>
      <w:r>
        <w:rPr>
          <w:rFonts w:hint="eastAsia" w:ascii="楷体" w:hAnsi="楷体" w:eastAsia="楷体" w:cs="楷体"/>
          <w:b/>
          <w:sz w:val="32"/>
          <w:szCs w:val="32"/>
          <w:lang w:val="en-US" w:eastAsia="zh-CN"/>
        </w:rPr>
        <w:t>2.支出安排。</w:t>
      </w:r>
      <w:r>
        <w:rPr>
          <w:rFonts w:hint="eastAsia" w:ascii="华文仿宋" w:hAnsi="华文仿宋" w:eastAsia="华文仿宋"/>
          <w:sz w:val="32"/>
          <w:szCs w:val="32"/>
          <w:lang w:eastAsia="zh-CN"/>
        </w:rPr>
        <w:t>2024年</w:t>
      </w:r>
      <w:r>
        <w:rPr>
          <w:rFonts w:hint="eastAsia" w:ascii="华文仿宋" w:hAnsi="华文仿宋" w:eastAsia="华文仿宋"/>
          <w:sz w:val="32"/>
          <w:szCs w:val="32"/>
        </w:rPr>
        <w:t>全区支出总计</w:t>
      </w:r>
      <w:r>
        <w:rPr>
          <w:rFonts w:hint="eastAsia" w:ascii="华文仿宋" w:hAnsi="华文仿宋" w:eastAsia="华文仿宋"/>
          <w:sz w:val="32"/>
          <w:szCs w:val="32"/>
          <w:lang w:val="en-US" w:eastAsia="zh-CN"/>
        </w:rPr>
        <w:t>114</w:t>
      </w:r>
      <w:r>
        <w:rPr>
          <w:rFonts w:hint="eastAsia" w:ascii="华文仿宋" w:hAnsi="华文仿宋" w:eastAsia="华文仿宋"/>
          <w:sz w:val="32"/>
          <w:szCs w:val="32"/>
        </w:rPr>
        <w:t>万元，其中：调出资金</w:t>
      </w:r>
      <w:r>
        <w:rPr>
          <w:rFonts w:hint="eastAsia" w:ascii="华文仿宋" w:hAnsi="华文仿宋" w:eastAsia="华文仿宋"/>
          <w:sz w:val="32"/>
          <w:szCs w:val="32"/>
          <w:lang w:val="en-US" w:eastAsia="zh-CN"/>
        </w:rPr>
        <w:t>0</w:t>
      </w:r>
      <w:r>
        <w:rPr>
          <w:rFonts w:hint="eastAsia" w:ascii="华文仿宋" w:hAnsi="华文仿宋" w:eastAsia="华文仿宋"/>
          <w:sz w:val="32"/>
          <w:szCs w:val="32"/>
        </w:rPr>
        <w:t>万元</w:t>
      </w:r>
      <w:r>
        <w:rPr>
          <w:rFonts w:ascii="华文仿宋" w:hAnsi="华文仿宋" w:eastAsia="华文仿宋"/>
          <w:sz w:val="32"/>
          <w:szCs w:val="32"/>
        </w:rPr>
        <w:t>，</w:t>
      </w:r>
      <w:r>
        <w:rPr>
          <w:rFonts w:hint="eastAsia" w:ascii="华文仿宋" w:hAnsi="华文仿宋" w:eastAsia="华文仿宋"/>
          <w:sz w:val="32"/>
          <w:szCs w:val="32"/>
        </w:rPr>
        <w:t>可实际安排支出</w:t>
      </w:r>
      <w:r>
        <w:rPr>
          <w:rFonts w:hint="eastAsia" w:ascii="华文仿宋" w:hAnsi="华文仿宋" w:eastAsia="华文仿宋"/>
          <w:sz w:val="32"/>
          <w:szCs w:val="32"/>
          <w:lang w:val="en-US" w:eastAsia="zh-CN"/>
        </w:rPr>
        <w:t>114</w:t>
      </w:r>
      <w:r>
        <w:rPr>
          <w:rFonts w:hint="eastAsia" w:ascii="华文仿宋" w:hAnsi="华文仿宋" w:eastAsia="华文仿宋"/>
          <w:sz w:val="32"/>
          <w:szCs w:val="32"/>
        </w:rPr>
        <w:t>万元。全区支出总计安排情况是：</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●国有企业退休人员社会化管理补助支出</w:t>
      </w:r>
      <w:r>
        <w:rPr>
          <w:rFonts w:hint="eastAsia" w:ascii="华文仿宋" w:hAnsi="华文仿宋" w:eastAsia="华文仿宋"/>
          <w:sz w:val="32"/>
          <w:szCs w:val="32"/>
          <w:lang w:val="en-US" w:eastAsia="zh-CN"/>
        </w:rPr>
        <w:t>114万元。</w:t>
      </w:r>
    </w:p>
    <w:p>
      <w:pPr>
        <w:spacing w:line="680" w:lineRule="exact"/>
        <w:ind w:firstLine="636"/>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（四）社会保险基金预算收支安排</w:t>
      </w:r>
    </w:p>
    <w:p>
      <w:pPr>
        <w:numPr>
          <w:ilvl w:val="0"/>
          <w:numId w:val="0"/>
        </w:numPr>
        <w:spacing w:line="680" w:lineRule="exact"/>
        <w:ind w:firstLine="643" w:firstLineChars="200"/>
        <w:rPr>
          <w:rFonts w:hint="eastAsia" w:ascii="华文仿宋" w:hAnsi="华文仿宋" w:eastAsia="华文仿宋"/>
          <w:sz w:val="32"/>
          <w:szCs w:val="32"/>
        </w:rPr>
      </w:pPr>
      <w:r>
        <w:rPr>
          <w:rFonts w:hint="eastAsia" w:ascii="楷体" w:hAnsi="楷体" w:eastAsia="楷体" w:cs="楷体"/>
          <w:b/>
          <w:sz w:val="32"/>
          <w:szCs w:val="32"/>
          <w:lang w:val="en-US" w:eastAsia="zh-CN"/>
        </w:rPr>
        <w:t>1.收入安排。</w:t>
      </w:r>
      <w:r>
        <w:rPr>
          <w:rFonts w:hint="eastAsia" w:ascii="华文仿宋" w:hAnsi="华文仿宋" w:eastAsia="华文仿宋"/>
          <w:sz w:val="32"/>
          <w:szCs w:val="32"/>
          <w:lang w:eastAsia="zh-CN"/>
        </w:rPr>
        <w:t>2024年</w:t>
      </w:r>
      <w:r>
        <w:rPr>
          <w:rFonts w:hint="eastAsia" w:ascii="华文仿宋" w:hAnsi="华文仿宋" w:eastAsia="华文仿宋"/>
          <w:sz w:val="32"/>
          <w:szCs w:val="32"/>
        </w:rPr>
        <w:t>全区社会保险基金预算收入</w:t>
      </w:r>
      <w:r>
        <w:rPr>
          <w:rFonts w:hint="eastAsia" w:ascii="华文仿宋" w:hAnsi="华文仿宋" w:eastAsia="华文仿宋"/>
          <w:sz w:val="32"/>
          <w:szCs w:val="32"/>
          <w:lang w:val="en-US" w:eastAsia="zh-CN"/>
        </w:rPr>
        <w:t>3313</w:t>
      </w:r>
      <w:r>
        <w:rPr>
          <w:rFonts w:hint="eastAsia" w:ascii="华文仿宋" w:hAnsi="华文仿宋" w:eastAsia="华文仿宋"/>
          <w:sz w:val="32"/>
          <w:szCs w:val="32"/>
        </w:rPr>
        <w:t>万元，上年结转收入</w:t>
      </w:r>
      <w:r>
        <w:rPr>
          <w:rFonts w:hint="eastAsia" w:ascii="华文仿宋" w:hAnsi="华文仿宋" w:eastAsia="华文仿宋"/>
          <w:sz w:val="32"/>
          <w:szCs w:val="32"/>
          <w:lang w:val="en-US" w:eastAsia="zh-CN"/>
        </w:rPr>
        <w:t>8329</w:t>
      </w:r>
      <w:r>
        <w:rPr>
          <w:rFonts w:hint="eastAsia" w:ascii="华文仿宋" w:hAnsi="华文仿宋" w:eastAsia="华文仿宋"/>
          <w:sz w:val="32"/>
          <w:szCs w:val="32"/>
        </w:rPr>
        <w:t>万元，全区收入总计为</w:t>
      </w:r>
      <w:r>
        <w:rPr>
          <w:rFonts w:hint="eastAsia" w:ascii="华文仿宋" w:hAnsi="华文仿宋" w:eastAsia="华文仿宋"/>
          <w:sz w:val="32"/>
          <w:szCs w:val="32"/>
          <w:lang w:val="en-US" w:eastAsia="zh-CN"/>
        </w:rPr>
        <w:t>11642</w:t>
      </w:r>
      <w:r>
        <w:rPr>
          <w:rFonts w:hint="eastAsia" w:ascii="华文仿宋" w:hAnsi="华文仿宋" w:eastAsia="华文仿宋"/>
          <w:sz w:val="32"/>
          <w:szCs w:val="32"/>
        </w:rPr>
        <w:t>万元。</w:t>
      </w:r>
    </w:p>
    <w:p>
      <w:pPr>
        <w:numPr>
          <w:ilvl w:val="0"/>
          <w:numId w:val="0"/>
        </w:numPr>
        <w:spacing w:line="680" w:lineRule="exact"/>
        <w:ind w:firstLine="640" w:firstLineChars="200"/>
        <w:rPr>
          <w:rFonts w:hint="default" w:ascii="华文仿宋" w:hAnsi="华文仿宋" w:eastAsia="华文仿宋"/>
          <w:sz w:val="32"/>
          <w:szCs w:val="32"/>
          <w:lang w:val="en-US" w:eastAsia="zh-CN"/>
        </w:rPr>
      </w:pPr>
      <w:r>
        <w:rPr>
          <w:rFonts w:hint="eastAsia" w:ascii="华文仿宋" w:hAnsi="华文仿宋" w:eastAsia="华文仿宋"/>
          <w:sz w:val="32"/>
          <w:szCs w:val="32"/>
        </w:rPr>
        <w:t>●城乡居民基本养老保险基金收入</w:t>
      </w:r>
      <w:r>
        <w:rPr>
          <w:rFonts w:hint="eastAsia" w:ascii="华文仿宋" w:hAnsi="华文仿宋" w:eastAsia="华文仿宋"/>
          <w:sz w:val="32"/>
          <w:szCs w:val="32"/>
          <w:lang w:val="en-US" w:eastAsia="zh-CN"/>
        </w:rPr>
        <w:t>3313万元（个人缴费收入400万元，委托投资收益146万元，利息收入26万元，财政补贴收入754万元，其他收入0万元，转移收入9万元，上级补助收入1978万元）。</w:t>
      </w:r>
    </w:p>
    <w:p>
      <w:pPr>
        <w:numPr>
          <w:ilvl w:val="0"/>
          <w:numId w:val="0"/>
        </w:numPr>
        <w:spacing w:line="680" w:lineRule="exact"/>
        <w:ind w:firstLine="643" w:firstLineChars="200"/>
        <w:rPr>
          <w:rFonts w:hint="eastAsia" w:ascii="华文仿宋" w:hAnsi="华文仿宋" w:eastAsia="华文仿宋"/>
          <w:b/>
          <w:bCs/>
          <w:sz w:val="32"/>
          <w:szCs w:val="32"/>
        </w:rPr>
      </w:pPr>
      <w:r>
        <w:rPr>
          <w:rFonts w:hint="eastAsia" w:ascii="楷体" w:hAnsi="楷体" w:eastAsia="楷体" w:cs="楷体"/>
          <w:b/>
          <w:sz w:val="32"/>
          <w:szCs w:val="32"/>
          <w:lang w:val="en-US" w:eastAsia="zh-CN"/>
        </w:rPr>
        <w:t>2.支出安排。</w:t>
      </w:r>
      <w:r>
        <w:rPr>
          <w:rFonts w:hint="eastAsia" w:ascii="华文仿宋" w:hAnsi="华文仿宋" w:eastAsia="华文仿宋"/>
          <w:sz w:val="32"/>
          <w:szCs w:val="32"/>
          <w:lang w:eastAsia="zh-CN"/>
        </w:rPr>
        <w:t>2024年</w:t>
      </w:r>
      <w:r>
        <w:rPr>
          <w:rFonts w:hint="eastAsia" w:ascii="华文仿宋" w:hAnsi="华文仿宋" w:eastAsia="华文仿宋"/>
          <w:sz w:val="32"/>
          <w:szCs w:val="32"/>
        </w:rPr>
        <w:t>全区支出总计</w:t>
      </w:r>
      <w:r>
        <w:rPr>
          <w:rFonts w:hint="eastAsia" w:ascii="华文仿宋" w:hAnsi="华文仿宋" w:eastAsia="华文仿宋"/>
          <w:sz w:val="32"/>
          <w:szCs w:val="32"/>
          <w:lang w:val="en-US" w:eastAsia="zh-CN"/>
        </w:rPr>
        <w:t>11642</w:t>
      </w:r>
      <w:r>
        <w:rPr>
          <w:rFonts w:hint="eastAsia" w:ascii="华文仿宋" w:hAnsi="华文仿宋" w:eastAsia="华文仿宋"/>
          <w:sz w:val="32"/>
          <w:szCs w:val="32"/>
        </w:rPr>
        <w:t>万元，其中：年终结余</w:t>
      </w:r>
      <w:r>
        <w:rPr>
          <w:rFonts w:hint="eastAsia" w:ascii="华文仿宋" w:hAnsi="华文仿宋" w:eastAsia="华文仿宋"/>
          <w:sz w:val="32"/>
          <w:szCs w:val="32"/>
          <w:lang w:val="en-US" w:eastAsia="zh-CN"/>
        </w:rPr>
        <w:t>8761</w:t>
      </w:r>
      <w:r>
        <w:rPr>
          <w:rFonts w:hint="eastAsia" w:ascii="华文仿宋" w:hAnsi="华文仿宋" w:eastAsia="华文仿宋"/>
          <w:sz w:val="32"/>
          <w:szCs w:val="32"/>
        </w:rPr>
        <w:t>万元</w:t>
      </w:r>
      <w:r>
        <w:rPr>
          <w:rFonts w:ascii="华文仿宋" w:hAnsi="华文仿宋" w:eastAsia="华文仿宋"/>
          <w:sz w:val="32"/>
          <w:szCs w:val="32"/>
        </w:rPr>
        <w:t>，</w:t>
      </w:r>
      <w:r>
        <w:rPr>
          <w:rFonts w:hint="eastAsia" w:ascii="华文仿宋" w:hAnsi="华文仿宋" w:eastAsia="华文仿宋"/>
          <w:sz w:val="32"/>
          <w:szCs w:val="32"/>
        </w:rPr>
        <w:t>可实际安排支出</w:t>
      </w:r>
      <w:r>
        <w:rPr>
          <w:rFonts w:hint="eastAsia" w:ascii="华文仿宋" w:hAnsi="华文仿宋" w:eastAsia="华文仿宋"/>
          <w:sz w:val="32"/>
          <w:szCs w:val="32"/>
          <w:lang w:val="en-US" w:eastAsia="zh-CN"/>
        </w:rPr>
        <w:t>2881</w:t>
      </w:r>
      <w:r>
        <w:rPr>
          <w:rFonts w:hint="eastAsia" w:ascii="华文仿宋" w:hAnsi="华文仿宋" w:eastAsia="华文仿宋"/>
          <w:sz w:val="32"/>
          <w:szCs w:val="32"/>
        </w:rPr>
        <w:t>万元。全区支出总计安排情况是：</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●基础养老金支出</w:t>
      </w:r>
      <w:r>
        <w:rPr>
          <w:rFonts w:hint="eastAsia" w:ascii="华文仿宋" w:hAnsi="华文仿宋" w:eastAsia="华文仿宋"/>
          <w:sz w:val="32"/>
          <w:szCs w:val="32"/>
          <w:lang w:val="en-US" w:eastAsia="zh-CN"/>
        </w:rPr>
        <w:t>2579万元；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●个人账户养老金支出</w:t>
      </w:r>
      <w:r>
        <w:rPr>
          <w:rFonts w:hint="eastAsia" w:ascii="华文仿宋" w:hAnsi="华文仿宋" w:eastAsia="华文仿宋"/>
          <w:sz w:val="32"/>
          <w:szCs w:val="32"/>
          <w:lang w:val="en-US" w:eastAsia="zh-CN"/>
        </w:rPr>
        <w:t>202万元；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●丧葬补助金支出</w:t>
      </w:r>
      <w:r>
        <w:rPr>
          <w:rFonts w:hint="eastAsia" w:ascii="华文仿宋" w:hAnsi="华文仿宋" w:eastAsia="华文仿宋"/>
          <w:sz w:val="32"/>
          <w:szCs w:val="32"/>
          <w:lang w:val="en-US" w:eastAsia="zh-CN"/>
        </w:rPr>
        <w:t>99万元；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●转移支出</w:t>
      </w:r>
      <w:r>
        <w:rPr>
          <w:rFonts w:hint="eastAsia" w:ascii="华文仿宋" w:hAnsi="华文仿宋" w:eastAsia="华文仿宋"/>
          <w:sz w:val="32"/>
          <w:szCs w:val="32"/>
          <w:lang w:val="en-US" w:eastAsia="zh-CN"/>
        </w:rPr>
        <w:t>1万元；</w:t>
      </w:r>
    </w:p>
    <w:p>
      <w:pPr>
        <w:spacing w:line="680" w:lineRule="exact"/>
        <w:ind w:firstLine="636"/>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（五）其他重点工作</w:t>
      </w:r>
    </w:p>
    <w:p>
      <w:pPr>
        <w:pStyle w:val="6"/>
        <w:spacing w:line="360" w:lineRule="auto"/>
        <w:ind w:firstLine="640"/>
        <w:rPr>
          <w:rFonts w:hint="eastAsia" w:ascii="仿宋" w:hAnsi="仿宋" w:eastAsia="仿宋" w:cs="仿宋"/>
          <w:sz w:val="32"/>
          <w:szCs w:val="32"/>
        </w:rPr>
      </w:pPr>
      <w:r>
        <w:rPr>
          <w:rFonts w:hint="eastAsia" w:ascii="楷体" w:hAnsi="楷体" w:eastAsia="楷体" w:cs="楷体"/>
          <w:b/>
          <w:kern w:val="2"/>
          <w:sz w:val="32"/>
          <w:szCs w:val="32"/>
          <w:lang w:val="en-US" w:eastAsia="zh-CN" w:bidi="ar-SA"/>
        </w:rPr>
        <w:t>●举借债务情况。</w:t>
      </w:r>
      <w:r>
        <w:rPr>
          <w:rFonts w:hint="eastAsia" w:ascii="仿宋" w:hAnsi="仿宋" w:eastAsia="仿宋" w:cs="仿宋"/>
          <w:sz w:val="32"/>
          <w:szCs w:val="32"/>
          <w:lang w:eastAsia="zh-CN"/>
        </w:rPr>
        <w:t>2023年</w:t>
      </w:r>
      <w:r>
        <w:rPr>
          <w:rFonts w:hint="eastAsia" w:ascii="仿宋" w:hAnsi="仿宋" w:eastAsia="仿宋" w:cs="仿宋"/>
          <w:sz w:val="32"/>
          <w:szCs w:val="32"/>
        </w:rPr>
        <w:t>政府一般债务限额为</w:t>
      </w:r>
      <w:r>
        <w:rPr>
          <w:rFonts w:hint="eastAsia" w:ascii="仿宋" w:hAnsi="仿宋" w:eastAsia="仿宋" w:cs="仿宋"/>
          <w:sz w:val="32"/>
          <w:szCs w:val="32"/>
          <w:lang w:val="en-US" w:eastAsia="zh-CN"/>
        </w:rPr>
        <w:t>33826</w:t>
      </w:r>
      <w:r>
        <w:rPr>
          <w:rFonts w:hint="eastAsia" w:ascii="仿宋" w:hAnsi="仿宋" w:eastAsia="仿宋" w:cs="仿宋"/>
          <w:sz w:val="32"/>
          <w:szCs w:val="32"/>
        </w:rPr>
        <w:t>万元，专项债务限额为</w:t>
      </w:r>
      <w:r>
        <w:rPr>
          <w:rFonts w:hint="eastAsia" w:ascii="仿宋" w:hAnsi="仿宋" w:eastAsia="仿宋" w:cs="仿宋"/>
          <w:sz w:val="32"/>
          <w:szCs w:val="32"/>
          <w:lang w:val="en-US" w:eastAsia="zh-CN"/>
        </w:rPr>
        <w:t>377489</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地方政府一般债务转贷</w:t>
      </w:r>
      <w:r>
        <w:rPr>
          <w:rFonts w:hint="eastAsia" w:ascii="仿宋" w:hAnsi="仿宋" w:eastAsia="仿宋" w:cs="仿宋"/>
          <w:sz w:val="32"/>
          <w:szCs w:val="32"/>
          <w:lang w:val="en-US" w:eastAsia="zh-CN"/>
        </w:rPr>
        <w:t>收入5900</w:t>
      </w:r>
      <w:r>
        <w:rPr>
          <w:rFonts w:hint="eastAsia" w:ascii="仿宋" w:hAnsi="仿宋" w:eastAsia="仿宋" w:cs="仿宋"/>
          <w:sz w:val="32"/>
          <w:szCs w:val="32"/>
        </w:rPr>
        <w:t>万元，专项债务</w:t>
      </w:r>
      <w:r>
        <w:rPr>
          <w:rFonts w:hint="eastAsia" w:ascii="仿宋" w:hAnsi="仿宋" w:eastAsia="仿宋" w:cs="仿宋"/>
          <w:sz w:val="32"/>
          <w:szCs w:val="32"/>
          <w:lang w:val="en-US" w:eastAsia="zh-CN"/>
        </w:rPr>
        <w:t>31100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地方政府一般债务还本支出</w:t>
      </w:r>
      <w:r>
        <w:rPr>
          <w:rFonts w:hint="eastAsia" w:ascii="仿宋" w:hAnsi="仿宋" w:eastAsia="仿宋" w:cs="仿宋"/>
          <w:sz w:val="32"/>
          <w:szCs w:val="32"/>
          <w:lang w:val="en-US" w:eastAsia="zh-CN"/>
        </w:rPr>
        <w:t>6037</w:t>
      </w:r>
      <w:r>
        <w:rPr>
          <w:rFonts w:hint="eastAsia" w:ascii="仿宋" w:hAnsi="仿宋" w:eastAsia="仿宋" w:cs="仿宋"/>
          <w:sz w:val="32"/>
          <w:szCs w:val="32"/>
        </w:rPr>
        <w:t>万元</w:t>
      </w:r>
      <w:r>
        <w:rPr>
          <w:rFonts w:hint="eastAsia" w:ascii="仿宋" w:hAnsi="仿宋" w:eastAsia="仿宋" w:cs="仿宋"/>
          <w:sz w:val="32"/>
          <w:szCs w:val="32"/>
          <w:lang w:eastAsia="zh-CN"/>
        </w:rPr>
        <w:t>，专项债务</w:t>
      </w:r>
      <w:r>
        <w:rPr>
          <w:rFonts w:hint="eastAsia" w:ascii="仿宋" w:hAnsi="仿宋" w:eastAsia="仿宋" w:cs="仿宋"/>
          <w:sz w:val="32"/>
          <w:szCs w:val="32"/>
        </w:rPr>
        <w:t>还本支出</w:t>
      </w:r>
      <w:r>
        <w:rPr>
          <w:rFonts w:hint="eastAsia" w:ascii="仿宋" w:hAnsi="仿宋" w:eastAsia="仿宋" w:cs="仿宋"/>
          <w:sz w:val="32"/>
          <w:szCs w:val="32"/>
          <w:lang w:val="en-US" w:eastAsia="zh-CN"/>
        </w:rPr>
        <w:t>5186万元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地方政府一般债务利息支出</w:t>
      </w:r>
      <w:r>
        <w:rPr>
          <w:rFonts w:hint="eastAsia" w:ascii="仿宋" w:hAnsi="仿宋" w:eastAsia="仿宋" w:cs="仿宋"/>
          <w:sz w:val="32"/>
          <w:szCs w:val="32"/>
          <w:lang w:val="en-US" w:eastAsia="zh-CN"/>
        </w:rPr>
        <w:t>1089</w:t>
      </w:r>
      <w:r>
        <w:rPr>
          <w:rFonts w:hint="eastAsia" w:ascii="仿宋" w:hAnsi="仿宋" w:eastAsia="仿宋" w:cs="仿宋"/>
          <w:sz w:val="32"/>
          <w:szCs w:val="32"/>
        </w:rPr>
        <w:t>万元，专项债务利息支出</w:t>
      </w:r>
      <w:r>
        <w:rPr>
          <w:rFonts w:hint="eastAsia" w:ascii="仿宋" w:hAnsi="仿宋" w:eastAsia="仿宋" w:cs="仿宋"/>
          <w:sz w:val="32"/>
          <w:szCs w:val="32"/>
          <w:lang w:val="en-US" w:eastAsia="zh-CN"/>
        </w:rPr>
        <w:t>12104</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末地方政府债务一般债务余额</w:t>
      </w:r>
      <w:r>
        <w:rPr>
          <w:rFonts w:hint="eastAsia" w:ascii="仿宋" w:hAnsi="仿宋" w:eastAsia="仿宋" w:cs="仿宋"/>
          <w:sz w:val="32"/>
          <w:szCs w:val="32"/>
          <w:lang w:val="en-US" w:eastAsia="zh-CN"/>
        </w:rPr>
        <w:t>33530</w:t>
      </w:r>
      <w:r>
        <w:rPr>
          <w:rFonts w:hint="eastAsia" w:ascii="仿宋" w:hAnsi="仿宋" w:eastAsia="仿宋" w:cs="仿宋"/>
          <w:sz w:val="32"/>
          <w:szCs w:val="32"/>
        </w:rPr>
        <w:t>万元，专项债务</w:t>
      </w:r>
      <w:r>
        <w:rPr>
          <w:rFonts w:hint="eastAsia" w:ascii="仿宋" w:hAnsi="仿宋" w:eastAsia="仿宋" w:cs="仿宋"/>
          <w:sz w:val="32"/>
          <w:szCs w:val="32"/>
          <w:lang w:val="en-US" w:eastAsia="zh-CN"/>
        </w:rPr>
        <w:t>376600</w:t>
      </w:r>
      <w:r>
        <w:rPr>
          <w:rFonts w:hint="eastAsia" w:ascii="仿宋" w:hAnsi="仿宋" w:eastAsia="仿宋" w:cs="仿宋"/>
          <w:sz w:val="32"/>
          <w:szCs w:val="32"/>
        </w:rPr>
        <w:t>万元。</w:t>
      </w:r>
    </w:p>
    <w:p>
      <w:pPr>
        <w:pStyle w:val="6"/>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lang w:val="en-US" w:eastAsia="zh-CN"/>
        </w:rPr>
        <w:t>年初</w:t>
      </w:r>
      <w:r>
        <w:rPr>
          <w:rFonts w:hint="eastAsia" w:ascii="仿宋" w:hAnsi="仿宋" w:eastAsia="仿宋" w:cs="仿宋"/>
          <w:sz w:val="32"/>
          <w:szCs w:val="32"/>
        </w:rPr>
        <w:t>政府一般债务限额为</w:t>
      </w:r>
      <w:r>
        <w:rPr>
          <w:rFonts w:hint="eastAsia" w:ascii="仿宋" w:hAnsi="仿宋" w:eastAsia="仿宋" w:cs="仿宋"/>
          <w:sz w:val="32"/>
          <w:szCs w:val="32"/>
          <w:lang w:val="en-US" w:eastAsia="zh-CN"/>
        </w:rPr>
        <w:t>33826</w:t>
      </w:r>
      <w:r>
        <w:rPr>
          <w:rFonts w:hint="eastAsia" w:ascii="仿宋" w:hAnsi="仿宋" w:eastAsia="仿宋" w:cs="仿宋"/>
          <w:sz w:val="32"/>
          <w:szCs w:val="32"/>
        </w:rPr>
        <w:t>万元，专项债务限额为</w:t>
      </w:r>
      <w:r>
        <w:rPr>
          <w:rFonts w:hint="eastAsia" w:ascii="仿宋" w:hAnsi="仿宋" w:eastAsia="仿宋" w:cs="仿宋"/>
          <w:sz w:val="32"/>
          <w:szCs w:val="32"/>
          <w:lang w:val="en-US" w:eastAsia="zh-CN"/>
        </w:rPr>
        <w:t>377489</w:t>
      </w:r>
      <w:r>
        <w:rPr>
          <w:rFonts w:hint="eastAsia" w:ascii="仿宋" w:hAnsi="仿宋" w:eastAsia="仿宋" w:cs="仿宋"/>
          <w:sz w:val="32"/>
          <w:szCs w:val="32"/>
        </w:rPr>
        <w:t>万元；</w:t>
      </w:r>
      <w:r>
        <w:rPr>
          <w:rFonts w:hint="eastAsia" w:ascii="仿宋" w:hAnsi="仿宋" w:eastAsia="仿宋" w:cs="仿宋"/>
          <w:sz w:val="32"/>
          <w:szCs w:val="32"/>
          <w:lang w:eastAsia="zh-CN"/>
        </w:rPr>
        <w:t>2024年</w:t>
      </w:r>
      <w:r>
        <w:rPr>
          <w:rFonts w:hint="eastAsia" w:ascii="仿宋" w:hAnsi="仿宋" w:eastAsia="仿宋" w:cs="仿宋"/>
          <w:sz w:val="32"/>
          <w:szCs w:val="32"/>
        </w:rPr>
        <w:t>地方政府预计一般债务还本支出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万元，专项债务还本支出</w:t>
      </w:r>
      <w:r>
        <w:rPr>
          <w:rFonts w:hint="eastAsia" w:ascii="仿宋" w:hAnsi="仿宋" w:eastAsia="仿宋" w:cs="仿宋"/>
          <w:sz w:val="32"/>
          <w:szCs w:val="32"/>
          <w:lang w:val="en-US" w:eastAsia="zh-CN"/>
        </w:rPr>
        <w:t>29300</w:t>
      </w:r>
      <w:r>
        <w:rPr>
          <w:rFonts w:hint="eastAsia" w:ascii="仿宋" w:hAnsi="仿宋" w:eastAsia="仿宋" w:cs="仿宋"/>
          <w:sz w:val="32"/>
          <w:szCs w:val="32"/>
        </w:rPr>
        <w:t>万元；</w:t>
      </w:r>
      <w:r>
        <w:rPr>
          <w:rFonts w:hint="eastAsia" w:ascii="仿宋" w:hAnsi="仿宋" w:eastAsia="仿宋" w:cs="仿宋"/>
          <w:sz w:val="32"/>
          <w:szCs w:val="32"/>
          <w:lang w:eastAsia="zh-CN"/>
        </w:rPr>
        <w:t>2024年</w:t>
      </w:r>
      <w:r>
        <w:rPr>
          <w:rFonts w:hint="eastAsia" w:ascii="仿宋" w:hAnsi="仿宋" w:eastAsia="仿宋" w:cs="仿宋"/>
          <w:sz w:val="32"/>
          <w:szCs w:val="32"/>
        </w:rPr>
        <w:t>地方政府预计一般债务</w:t>
      </w:r>
      <w:r>
        <w:rPr>
          <w:rFonts w:hint="eastAsia" w:ascii="仿宋" w:hAnsi="仿宋" w:eastAsia="仿宋" w:cs="仿宋"/>
          <w:sz w:val="32"/>
          <w:szCs w:val="32"/>
          <w:lang w:val="en-US" w:eastAsia="zh-CN"/>
        </w:rPr>
        <w:t>付息支出1100</w:t>
      </w:r>
      <w:r>
        <w:rPr>
          <w:rFonts w:hint="eastAsia" w:ascii="仿宋" w:hAnsi="仿宋" w:eastAsia="仿宋" w:cs="仿宋"/>
          <w:sz w:val="32"/>
          <w:szCs w:val="32"/>
        </w:rPr>
        <w:t>万元，专项债务</w:t>
      </w:r>
      <w:r>
        <w:rPr>
          <w:rFonts w:hint="eastAsia" w:ascii="仿宋" w:hAnsi="仿宋" w:eastAsia="仿宋" w:cs="仿宋"/>
          <w:sz w:val="32"/>
          <w:szCs w:val="32"/>
          <w:lang w:val="en-US" w:eastAsia="zh-CN"/>
        </w:rPr>
        <w:t>12700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pPr>
        <w:pStyle w:val="6"/>
        <w:spacing w:line="360" w:lineRule="auto"/>
        <w:ind w:firstLine="640"/>
        <w:rPr>
          <w:rFonts w:ascii="华文仿宋" w:hAnsi="华文仿宋" w:eastAsia="华文仿宋"/>
          <w:sz w:val="32"/>
          <w:szCs w:val="32"/>
        </w:rPr>
      </w:pPr>
      <w:r>
        <w:rPr>
          <w:rFonts w:hint="eastAsia" w:ascii="楷体" w:hAnsi="楷体" w:eastAsia="楷体" w:cs="楷体"/>
          <w:b/>
          <w:kern w:val="2"/>
          <w:sz w:val="32"/>
          <w:szCs w:val="32"/>
          <w:lang w:val="en-US" w:eastAsia="zh-CN" w:bidi="ar-SA"/>
        </w:rPr>
        <w:t>●预算绩效情况。</w:t>
      </w:r>
      <w:r>
        <w:rPr>
          <w:rFonts w:hint="eastAsia" w:ascii="仿宋" w:hAnsi="仿宋" w:eastAsia="仿宋"/>
          <w:b w:val="0"/>
          <w:bCs w:val="0"/>
          <w:sz w:val="32"/>
          <w:szCs w:val="32"/>
          <w:lang w:eastAsia="zh-CN"/>
        </w:rPr>
        <w:t>我区2024年部门预算，按照“谁申请资金，谁设置目标”原则，将绩效目标设置作为预算安排的前置条件，要求所有属部门在预算编制时均应设置部门整体绩效目标和项目绩效目标，实现了绩效目标管理全覆盖，资金规模达</w:t>
      </w:r>
      <w:r>
        <w:rPr>
          <w:rFonts w:hint="eastAsia" w:ascii="仿宋" w:hAnsi="仿宋" w:eastAsia="仿宋"/>
          <w:b w:val="0"/>
          <w:bCs w:val="0"/>
          <w:sz w:val="32"/>
          <w:szCs w:val="32"/>
          <w:lang w:val="en-US" w:eastAsia="zh-CN"/>
        </w:rPr>
        <w:t>16.5亿元</w:t>
      </w:r>
      <w:r>
        <w:rPr>
          <w:rFonts w:hint="eastAsia" w:ascii="仿宋" w:hAnsi="仿宋" w:eastAsia="仿宋"/>
          <w:b w:val="0"/>
          <w:bCs w:val="0"/>
          <w:sz w:val="32"/>
          <w:szCs w:val="32"/>
          <w:lang w:eastAsia="zh-CN"/>
        </w:rPr>
        <w:t>。</w:t>
      </w:r>
    </w:p>
    <w:p>
      <w:pPr>
        <w:pStyle w:val="6"/>
        <w:spacing w:line="360" w:lineRule="auto"/>
        <w:ind w:firstLine="640"/>
        <w:rPr>
          <w:rFonts w:hint="default" w:ascii="仿宋" w:hAnsi="仿宋" w:eastAsia="仿宋"/>
          <w:b w:val="0"/>
          <w:bCs w:val="0"/>
          <w:sz w:val="32"/>
          <w:szCs w:val="32"/>
          <w:lang w:val="en-US" w:eastAsia="zh-CN"/>
        </w:rPr>
      </w:pPr>
      <w:r>
        <w:rPr>
          <w:rFonts w:hint="eastAsia" w:ascii="仿宋" w:hAnsi="仿宋" w:eastAsia="仿宋"/>
          <w:b w:val="0"/>
          <w:bCs w:val="0"/>
          <w:sz w:val="32"/>
          <w:szCs w:val="32"/>
          <w:lang w:eastAsia="zh-CN"/>
        </w:rPr>
        <w:t>按照“谁支出、谁负责”的原则，</w:t>
      </w:r>
      <w:r>
        <w:rPr>
          <w:rFonts w:hint="eastAsia" w:ascii="仿宋" w:hAnsi="仿宋" w:eastAsia="仿宋"/>
          <w:b w:val="0"/>
          <w:bCs w:val="0"/>
          <w:sz w:val="32"/>
          <w:szCs w:val="32"/>
          <w:lang w:val="en-US" w:eastAsia="zh-CN"/>
        </w:rPr>
        <w:t>2023年对全区54个预算单位</w:t>
      </w:r>
      <w:r>
        <w:rPr>
          <w:rFonts w:hint="eastAsia" w:ascii="仿宋" w:hAnsi="仿宋" w:eastAsia="仿宋"/>
          <w:b w:val="0"/>
          <w:bCs w:val="0"/>
          <w:sz w:val="32"/>
          <w:szCs w:val="32"/>
          <w:lang w:eastAsia="zh-CN"/>
        </w:rPr>
        <w:t>绩效目标实现程度和预算执行进度实行“双监控”，</w:t>
      </w:r>
      <w:r>
        <w:rPr>
          <w:rFonts w:hint="eastAsia" w:ascii="仿宋" w:hAnsi="仿宋" w:eastAsia="仿宋"/>
          <w:b w:val="0"/>
          <w:bCs w:val="0"/>
          <w:sz w:val="32"/>
          <w:szCs w:val="32"/>
          <w:lang w:val="en-US" w:eastAsia="zh-CN"/>
        </w:rPr>
        <w:t>同样实现了绩效事中监控的全覆盖</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在绩效评价方面，组织了全区54个预算单位对2023年全部资金开展绩效自评，并向财政部门提交自评报告。在财政重点评价方面，我区将根据单位的绩效监控，绩效自评结果，有针对性的选取了2023年2个的重点项目支出开展财政重点评价。</w:t>
      </w:r>
    </w:p>
    <w:p>
      <w:pPr>
        <w:spacing w:line="680" w:lineRule="exact"/>
        <w:ind w:firstLine="643" w:firstLineChars="200"/>
        <w:rPr>
          <w:rFonts w:hint="eastAsia" w:ascii="仿宋" w:hAnsi="仿宋" w:eastAsia="仿宋" w:cs="仿宋"/>
          <w:sz w:val="32"/>
          <w:szCs w:val="32"/>
        </w:rPr>
      </w:pPr>
      <w:r>
        <w:rPr>
          <w:rFonts w:hint="eastAsia" w:ascii="楷体" w:hAnsi="楷体" w:eastAsia="楷体" w:cs="楷体"/>
          <w:b/>
          <w:sz w:val="32"/>
          <w:szCs w:val="32"/>
          <w:lang w:val="en-US" w:eastAsia="zh-CN"/>
        </w:rPr>
        <w:t>●财政扶贫资金安排情况。</w:t>
      </w:r>
      <w:r>
        <w:rPr>
          <w:rFonts w:hint="eastAsia" w:ascii="仿宋" w:hAnsi="仿宋" w:eastAsia="仿宋" w:cs="仿宋"/>
          <w:sz w:val="32"/>
          <w:szCs w:val="32"/>
          <w:lang w:eastAsia="zh-CN"/>
        </w:rPr>
        <w:t>2024年</w:t>
      </w:r>
      <w:r>
        <w:rPr>
          <w:rFonts w:hint="eastAsia" w:ascii="仿宋" w:hAnsi="仿宋" w:eastAsia="仿宋" w:cs="仿宋"/>
          <w:sz w:val="32"/>
          <w:szCs w:val="32"/>
        </w:rPr>
        <w:t>共安排</w:t>
      </w:r>
      <w:r>
        <w:rPr>
          <w:rFonts w:hint="eastAsia" w:ascii="仿宋" w:hAnsi="仿宋" w:eastAsia="仿宋" w:cs="仿宋"/>
          <w:sz w:val="32"/>
          <w:szCs w:val="32"/>
          <w:lang w:val="en-US" w:eastAsia="zh-CN"/>
        </w:rPr>
        <w:t>乡村振兴</w:t>
      </w:r>
      <w:r>
        <w:rPr>
          <w:rFonts w:hint="eastAsia" w:ascii="仿宋" w:hAnsi="仿宋" w:eastAsia="仿宋" w:cs="仿宋"/>
          <w:sz w:val="32"/>
          <w:szCs w:val="32"/>
        </w:rPr>
        <w:t>专项资金</w:t>
      </w:r>
      <w:r>
        <w:rPr>
          <w:rFonts w:hint="eastAsia" w:ascii="仿宋" w:hAnsi="仿宋" w:eastAsia="仿宋" w:cs="仿宋"/>
          <w:sz w:val="32"/>
          <w:szCs w:val="32"/>
          <w:lang w:val="en-US" w:eastAsia="zh-CN"/>
        </w:rPr>
        <w:t>500</w:t>
      </w:r>
      <w:r>
        <w:rPr>
          <w:rFonts w:hint="eastAsia" w:ascii="仿宋" w:hAnsi="仿宋" w:eastAsia="仿宋" w:cs="仿宋"/>
          <w:sz w:val="32"/>
          <w:szCs w:val="32"/>
        </w:rPr>
        <w:t>万元，</w:t>
      </w:r>
      <w:r>
        <w:rPr>
          <w:rFonts w:hint="eastAsia" w:ascii="仿宋" w:hAnsi="仿宋" w:eastAsia="仿宋" w:cs="仿宋"/>
          <w:sz w:val="32"/>
          <w:szCs w:val="32"/>
          <w:lang w:val="en-US" w:eastAsia="zh-CN"/>
        </w:rPr>
        <w:t>与去年持平，</w:t>
      </w:r>
      <w:r>
        <w:rPr>
          <w:rFonts w:hint="eastAsia" w:ascii="仿宋" w:hAnsi="仿宋" w:eastAsia="仿宋" w:cs="仿宋"/>
          <w:sz w:val="32"/>
          <w:szCs w:val="32"/>
        </w:rPr>
        <w:t>专项用于各项</w:t>
      </w:r>
      <w:r>
        <w:rPr>
          <w:rFonts w:hint="eastAsia" w:ascii="仿宋" w:hAnsi="仿宋" w:eastAsia="仿宋" w:cs="仿宋"/>
          <w:sz w:val="32"/>
          <w:szCs w:val="32"/>
          <w:lang w:val="en-US" w:eastAsia="zh-CN"/>
        </w:rPr>
        <w:t>乡村振兴</w:t>
      </w:r>
      <w:r>
        <w:rPr>
          <w:rFonts w:hint="eastAsia" w:ascii="仿宋" w:hAnsi="仿宋" w:eastAsia="仿宋" w:cs="仿宋"/>
          <w:sz w:val="32"/>
          <w:szCs w:val="32"/>
        </w:rPr>
        <w:t>支出。有关扶贫资金安排分配情况、相关政策办法及有关绩效考核实施情况在开发区网站公开。</w:t>
      </w:r>
    </w:p>
    <w:p>
      <w:pPr>
        <w:spacing w:line="680" w:lineRule="exact"/>
        <w:ind w:firstLine="643" w:firstLineChars="200"/>
        <w:rPr>
          <w:rFonts w:hint="eastAsia" w:ascii="仿宋" w:hAnsi="仿宋" w:eastAsia="仿宋" w:cs="仿宋"/>
          <w:b w:val="0"/>
          <w:bCs w:val="0"/>
          <w:color w:val="000000"/>
          <w:sz w:val="32"/>
          <w:szCs w:val="32"/>
          <w:lang w:val="en-US" w:eastAsia="zh-CN"/>
        </w:rPr>
      </w:pPr>
      <w:r>
        <w:rPr>
          <w:rFonts w:hint="eastAsia" w:ascii="楷体" w:hAnsi="楷体" w:eastAsia="楷体" w:cs="楷体"/>
          <w:b/>
          <w:sz w:val="32"/>
          <w:szCs w:val="32"/>
          <w:lang w:val="en-US" w:eastAsia="zh-CN"/>
        </w:rPr>
        <w:t>●转移支付安排情况。</w:t>
      </w:r>
      <w:r>
        <w:rPr>
          <w:rFonts w:hint="eastAsia" w:ascii="仿宋" w:hAnsi="仿宋" w:eastAsia="仿宋" w:cs="仿宋"/>
          <w:b w:val="0"/>
          <w:bCs w:val="0"/>
          <w:sz w:val="32"/>
          <w:szCs w:val="32"/>
          <w:lang w:eastAsia="zh-CN"/>
        </w:rPr>
        <w:t>2024年</w:t>
      </w:r>
      <w:r>
        <w:rPr>
          <w:rFonts w:hint="eastAsia" w:ascii="仿宋" w:hAnsi="仿宋" w:eastAsia="仿宋" w:cs="仿宋"/>
          <w:b w:val="0"/>
          <w:bCs w:val="0"/>
          <w:sz w:val="32"/>
          <w:szCs w:val="32"/>
        </w:rPr>
        <w:t>共收到上级补助资金</w:t>
      </w:r>
      <w:r>
        <w:rPr>
          <w:rFonts w:hint="eastAsia" w:ascii="仿宋" w:hAnsi="仿宋" w:eastAsia="仿宋" w:cs="仿宋"/>
          <w:b w:val="0"/>
          <w:bCs w:val="0"/>
          <w:sz w:val="32"/>
          <w:szCs w:val="32"/>
          <w:lang w:val="en-US" w:eastAsia="zh-CN"/>
        </w:rPr>
        <w:t>6822</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。一般公共预算转移支付安排</w:t>
      </w:r>
      <w:r>
        <w:rPr>
          <w:rFonts w:hint="eastAsia" w:ascii="仿宋" w:hAnsi="仿宋" w:eastAsia="仿宋" w:cs="仿宋"/>
          <w:b w:val="0"/>
          <w:bCs w:val="0"/>
          <w:sz w:val="32"/>
          <w:szCs w:val="32"/>
          <w:lang w:val="en-US" w:eastAsia="zh-CN"/>
        </w:rPr>
        <w:t>6822万元。其中：</w:t>
      </w:r>
      <w:r>
        <w:rPr>
          <w:rFonts w:hint="eastAsia" w:ascii="仿宋" w:hAnsi="仿宋" w:eastAsia="仿宋" w:cs="仿宋"/>
          <w:b w:val="0"/>
          <w:bCs w:val="0"/>
          <w:sz w:val="32"/>
          <w:szCs w:val="32"/>
        </w:rPr>
        <w:t>返还性收入564万元，提前下达一般性转移支付资金</w:t>
      </w:r>
      <w:r>
        <w:rPr>
          <w:rFonts w:hint="eastAsia" w:ascii="仿宋" w:hAnsi="仿宋" w:eastAsia="仿宋" w:cs="仿宋"/>
          <w:b w:val="0"/>
          <w:bCs w:val="0"/>
          <w:sz w:val="32"/>
          <w:szCs w:val="32"/>
          <w:lang w:val="en-US" w:eastAsia="zh-CN"/>
        </w:rPr>
        <w:t>3168</w:t>
      </w:r>
      <w:r>
        <w:rPr>
          <w:rFonts w:hint="eastAsia" w:ascii="仿宋" w:hAnsi="仿宋" w:eastAsia="仿宋" w:cs="仿宋"/>
          <w:b w:val="0"/>
          <w:bCs w:val="0"/>
          <w:sz w:val="32"/>
          <w:szCs w:val="32"/>
        </w:rPr>
        <w:t>万元（其中</w:t>
      </w:r>
      <w:r>
        <w:rPr>
          <w:rFonts w:hint="eastAsia" w:ascii="仿宋" w:hAnsi="仿宋" w:eastAsia="仿宋" w:cs="仿宋"/>
          <w:b w:val="0"/>
          <w:bCs w:val="0"/>
          <w:sz w:val="32"/>
          <w:szCs w:val="32"/>
          <w:lang w:eastAsia="zh-CN"/>
        </w:rPr>
        <w:t>：均衡性转移支付收入</w:t>
      </w:r>
      <w:r>
        <w:rPr>
          <w:rFonts w:hint="eastAsia" w:ascii="仿宋" w:hAnsi="仿宋" w:eastAsia="仿宋" w:cs="仿宋"/>
          <w:b w:val="0"/>
          <w:bCs w:val="0"/>
          <w:sz w:val="32"/>
          <w:szCs w:val="32"/>
          <w:lang w:val="en-US" w:eastAsia="zh-CN"/>
        </w:rPr>
        <w:t>286万元，结算补助收入568万元，固定数额补助收入730万元，</w:t>
      </w:r>
      <w:r>
        <w:rPr>
          <w:rFonts w:hint="eastAsia" w:ascii="仿宋" w:hAnsi="仿宋" w:eastAsia="仿宋" w:cs="仿宋"/>
          <w:b w:val="0"/>
          <w:bCs w:val="0"/>
          <w:sz w:val="32"/>
          <w:szCs w:val="32"/>
        </w:rPr>
        <w:t>社会保障和就业共同财政事权转移支付收入</w:t>
      </w:r>
      <w:r>
        <w:rPr>
          <w:rFonts w:hint="eastAsia" w:ascii="仿宋" w:hAnsi="仿宋" w:eastAsia="仿宋" w:cs="仿宋"/>
          <w:b w:val="0"/>
          <w:bCs w:val="0"/>
          <w:sz w:val="32"/>
          <w:szCs w:val="32"/>
          <w:lang w:val="en-US" w:eastAsia="zh-CN"/>
        </w:rPr>
        <w:t>1400</w:t>
      </w:r>
      <w:r>
        <w:rPr>
          <w:rFonts w:hint="eastAsia" w:ascii="仿宋" w:hAnsi="仿宋" w:eastAsia="仿宋" w:cs="仿宋"/>
          <w:b w:val="0"/>
          <w:bCs w:val="0"/>
          <w:sz w:val="32"/>
          <w:szCs w:val="32"/>
        </w:rPr>
        <w:t>万元，增值税留抵退税转移支付收入</w:t>
      </w:r>
      <w:r>
        <w:rPr>
          <w:rFonts w:hint="eastAsia" w:ascii="仿宋" w:hAnsi="仿宋" w:eastAsia="仿宋" w:cs="仿宋"/>
          <w:b w:val="0"/>
          <w:bCs w:val="0"/>
          <w:sz w:val="32"/>
          <w:szCs w:val="32"/>
          <w:lang w:val="en-US" w:eastAsia="zh-CN"/>
        </w:rPr>
        <w:t>184万元</w:t>
      </w:r>
      <w:r>
        <w:rPr>
          <w:rFonts w:hint="eastAsia" w:ascii="仿宋" w:hAnsi="仿宋" w:eastAsia="仿宋" w:cs="仿宋"/>
          <w:b w:val="0"/>
          <w:bCs w:val="0"/>
          <w:sz w:val="32"/>
          <w:szCs w:val="32"/>
        </w:rPr>
        <w:t>，提前下达专项转移支付资</w:t>
      </w:r>
      <w:r>
        <w:rPr>
          <w:rFonts w:hint="eastAsia" w:ascii="仿宋" w:hAnsi="仿宋" w:eastAsia="仿宋" w:cs="仿宋"/>
          <w:b w:val="0"/>
          <w:bCs w:val="0"/>
          <w:sz w:val="32"/>
          <w:szCs w:val="32"/>
          <w:lang w:val="en-US" w:eastAsia="zh-CN"/>
        </w:rPr>
        <w:t>3090</w:t>
      </w:r>
      <w:r>
        <w:rPr>
          <w:rFonts w:hint="eastAsia" w:ascii="仿宋" w:hAnsi="仿宋" w:eastAsia="仿宋" w:cs="仿宋"/>
          <w:b w:val="0"/>
          <w:bCs w:val="0"/>
          <w:sz w:val="32"/>
          <w:szCs w:val="32"/>
        </w:rPr>
        <w:t>万元</w:t>
      </w:r>
      <w:r>
        <w:rPr>
          <w:rFonts w:hint="eastAsia" w:ascii="仿宋" w:hAnsi="仿宋" w:eastAsia="仿宋" w:cs="仿宋"/>
          <w:b w:val="0"/>
          <w:bCs w:val="0"/>
          <w:color w:val="000000"/>
          <w:sz w:val="32"/>
          <w:szCs w:val="32"/>
        </w:rPr>
        <w:t>（社会保障和就业</w:t>
      </w:r>
      <w:r>
        <w:rPr>
          <w:rFonts w:hint="eastAsia" w:ascii="仿宋" w:hAnsi="仿宋" w:eastAsia="仿宋" w:cs="仿宋"/>
          <w:b w:val="0"/>
          <w:bCs w:val="0"/>
          <w:color w:val="000000"/>
          <w:sz w:val="32"/>
          <w:szCs w:val="32"/>
          <w:lang w:val="en-US" w:eastAsia="zh-CN"/>
        </w:rPr>
        <w:t>2万元，卫生健康67万元，节能环保2985万元，农林水36万元</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sz w:val="32"/>
          <w:szCs w:val="32"/>
          <w:lang w:val="en-US" w:eastAsia="zh-CN"/>
        </w:rPr>
        <w:t>政府性基金</w:t>
      </w:r>
      <w:r>
        <w:rPr>
          <w:rFonts w:hint="eastAsia" w:ascii="仿宋" w:hAnsi="仿宋" w:eastAsia="仿宋" w:cs="仿宋"/>
          <w:b w:val="0"/>
          <w:bCs w:val="0"/>
          <w:sz w:val="32"/>
          <w:szCs w:val="32"/>
          <w:lang w:eastAsia="zh-CN"/>
        </w:rPr>
        <w:t>预算转移支付安排</w:t>
      </w:r>
      <w:r>
        <w:rPr>
          <w:rFonts w:hint="eastAsia" w:ascii="仿宋" w:hAnsi="仿宋" w:eastAsia="仿宋" w:cs="仿宋"/>
          <w:b w:val="0"/>
          <w:bCs w:val="0"/>
          <w:sz w:val="32"/>
          <w:szCs w:val="32"/>
          <w:lang w:val="en-US" w:eastAsia="zh-CN"/>
        </w:rPr>
        <w:t>0万元。</w:t>
      </w:r>
      <w:r>
        <w:rPr>
          <w:rFonts w:hint="eastAsia" w:ascii="仿宋" w:hAnsi="仿宋" w:eastAsia="仿宋" w:cs="仿宋"/>
          <w:b w:val="0"/>
          <w:bCs w:val="0"/>
          <w:color w:val="000000"/>
          <w:sz w:val="32"/>
          <w:szCs w:val="32"/>
          <w:lang w:val="en-US" w:eastAsia="zh-CN"/>
        </w:rPr>
        <w:t>国有资本经营预算转移支付安排23万元。</w:t>
      </w:r>
    </w:p>
    <w:p>
      <w:pPr>
        <w:spacing w:line="680" w:lineRule="exact"/>
        <w:ind w:firstLine="643" w:firstLineChars="200"/>
        <w:rPr>
          <w:rFonts w:ascii="华文仿宋" w:hAnsi="华文仿宋" w:eastAsia="华文仿宋"/>
          <w:sz w:val="32"/>
          <w:szCs w:val="32"/>
        </w:rPr>
      </w:pPr>
      <w:r>
        <w:rPr>
          <w:rFonts w:hint="eastAsia" w:ascii="楷体" w:hAnsi="楷体" w:eastAsia="楷体" w:cs="楷体"/>
          <w:b/>
          <w:sz w:val="32"/>
          <w:szCs w:val="32"/>
          <w:lang w:val="en-US" w:eastAsia="zh-CN"/>
        </w:rPr>
        <w:t>●三公经费安排情况。</w:t>
      </w:r>
      <w:r>
        <w:rPr>
          <w:rFonts w:hint="eastAsia" w:ascii="仿宋" w:hAnsi="仿宋" w:eastAsia="仿宋" w:cs="仿宋"/>
          <w:sz w:val="32"/>
          <w:szCs w:val="32"/>
          <w:lang w:eastAsia="zh-CN"/>
        </w:rPr>
        <w:t>2024年</w:t>
      </w:r>
      <w:r>
        <w:rPr>
          <w:rFonts w:hint="eastAsia" w:ascii="仿宋" w:hAnsi="仿宋" w:eastAsia="仿宋" w:cs="仿宋"/>
          <w:sz w:val="32"/>
          <w:szCs w:val="32"/>
        </w:rPr>
        <w:t>，我区共安排三公经费</w:t>
      </w:r>
      <w:r>
        <w:rPr>
          <w:rFonts w:hint="eastAsia" w:ascii="仿宋" w:hAnsi="仿宋" w:eastAsia="仿宋" w:cs="仿宋"/>
          <w:sz w:val="32"/>
          <w:szCs w:val="32"/>
          <w:lang w:val="en-US" w:eastAsia="zh-CN"/>
        </w:rPr>
        <w:t>27</w:t>
      </w:r>
      <w:r>
        <w:rPr>
          <w:rFonts w:hint="eastAsia" w:ascii="仿宋" w:hAnsi="仿宋" w:eastAsia="仿宋" w:cs="仿宋"/>
          <w:sz w:val="32"/>
          <w:szCs w:val="32"/>
        </w:rPr>
        <w:t>万元，其中：因公出国（境）费用</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与上年持平（今年未安排出国费用）</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17</w:t>
      </w:r>
      <w:r>
        <w:rPr>
          <w:rFonts w:hint="eastAsia" w:ascii="仿宋" w:hAnsi="仿宋" w:eastAsia="仿宋" w:cs="仿宋"/>
          <w:sz w:val="32"/>
          <w:szCs w:val="32"/>
        </w:rPr>
        <w:t>万元，</w:t>
      </w:r>
      <w:r>
        <w:rPr>
          <w:rFonts w:hint="eastAsia" w:ascii="仿宋" w:hAnsi="仿宋" w:eastAsia="仿宋" w:cs="仿宋"/>
          <w:sz w:val="32"/>
          <w:szCs w:val="32"/>
          <w:lang w:val="en-US" w:eastAsia="zh-CN"/>
        </w:rPr>
        <w:t>与上年持平</w:t>
      </w:r>
      <w:r>
        <w:rPr>
          <w:rFonts w:hint="eastAsia" w:ascii="仿宋" w:hAnsi="仿宋" w:eastAsia="仿宋" w:cs="仿宋"/>
          <w:sz w:val="32"/>
          <w:szCs w:val="32"/>
        </w:rPr>
        <w:t>，原因为：按照党中央、国务院有关规定严控公务接待费；公务用车费</w:t>
      </w:r>
      <w:r>
        <w:rPr>
          <w:rFonts w:hint="eastAsia" w:ascii="仿宋" w:hAnsi="仿宋" w:eastAsia="仿宋" w:cs="仿宋"/>
          <w:sz w:val="32"/>
          <w:szCs w:val="32"/>
          <w:lang w:val="en-US" w:eastAsia="zh-CN"/>
        </w:rPr>
        <w:t>10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10</w:t>
      </w:r>
      <w:r>
        <w:rPr>
          <w:rFonts w:hint="eastAsia" w:ascii="仿宋" w:hAnsi="仿宋" w:eastAsia="仿宋" w:cs="仿宋"/>
          <w:sz w:val="32"/>
          <w:szCs w:val="32"/>
        </w:rPr>
        <w:t>万元，公务用车购置0万元），与</w:t>
      </w:r>
      <w:r>
        <w:rPr>
          <w:rFonts w:hint="eastAsia" w:ascii="仿宋" w:hAnsi="仿宋" w:eastAsia="仿宋" w:cs="仿宋"/>
          <w:sz w:val="32"/>
          <w:szCs w:val="32"/>
          <w:lang w:val="en-US" w:eastAsia="zh-CN"/>
        </w:rPr>
        <w:t>与上年持平</w:t>
      </w:r>
      <w:r>
        <w:rPr>
          <w:rFonts w:hint="eastAsia" w:ascii="仿宋" w:hAnsi="仿宋" w:eastAsia="仿宋" w:cs="仿宋"/>
          <w:sz w:val="32"/>
          <w:szCs w:val="32"/>
        </w:rPr>
        <w:t>，原因为：</w:t>
      </w:r>
      <w:r>
        <w:rPr>
          <w:rFonts w:hint="eastAsia" w:ascii="仿宋" w:hAnsi="仿宋" w:eastAsia="仿宋" w:cs="仿宋"/>
          <w:sz w:val="32"/>
          <w:szCs w:val="32"/>
          <w:lang w:val="en-US" w:eastAsia="zh-CN"/>
        </w:rPr>
        <w:t>我区严格控制“三公”经费支出</w:t>
      </w:r>
      <w:r>
        <w:rPr>
          <w:rFonts w:hint="eastAsia" w:ascii="仿宋" w:hAnsi="仿宋" w:eastAsia="仿宋" w:cs="仿宋"/>
          <w:sz w:val="32"/>
          <w:szCs w:val="32"/>
        </w:rPr>
        <w:t>。</w:t>
      </w:r>
    </w:p>
    <w:p>
      <w:pPr>
        <w:spacing w:line="5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政府采购安排情况。</w:t>
      </w:r>
      <w:r>
        <w:rPr>
          <w:rFonts w:hint="eastAsia" w:ascii="仿宋" w:hAnsi="仿宋" w:eastAsia="仿宋" w:cs="仿宋"/>
          <w:sz w:val="32"/>
          <w:szCs w:val="32"/>
          <w:lang w:eastAsia="zh-CN"/>
        </w:rPr>
        <w:t>2024年</w:t>
      </w:r>
      <w:r>
        <w:rPr>
          <w:rFonts w:hint="eastAsia" w:ascii="仿宋" w:hAnsi="仿宋" w:eastAsia="仿宋" w:cs="仿宋"/>
          <w:sz w:val="32"/>
          <w:szCs w:val="32"/>
        </w:rPr>
        <w:t>我区共安排政府采购预算资金</w:t>
      </w:r>
      <w:r>
        <w:rPr>
          <w:rFonts w:hint="eastAsia" w:ascii="仿宋" w:hAnsi="仿宋" w:eastAsia="仿宋" w:cs="仿宋"/>
          <w:sz w:val="32"/>
          <w:szCs w:val="32"/>
          <w:lang w:val="en-US" w:eastAsia="zh-CN"/>
        </w:rPr>
        <w:t>200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200</w:t>
      </w:r>
      <w:r>
        <w:rPr>
          <w:rFonts w:hint="eastAsia" w:ascii="仿宋" w:hAnsi="仿宋" w:eastAsia="仿宋" w:cs="仿宋"/>
          <w:sz w:val="32"/>
          <w:szCs w:val="32"/>
        </w:rPr>
        <w:t>万元（办公设备购置</w:t>
      </w:r>
      <w:r>
        <w:rPr>
          <w:rFonts w:hint="eastAsia" w:ascii="仿宋" w:hAnsi="仿宋" w:eastAsia="仿宋" w:cs="仿宋"/>
          <w:sz w:val="32"/>
          <w:szCs w:val="32"/>
          <w:lang w:val="en-US" w:eastAsia="zh-CN"/>
        </w:rPr>
        <w:t>200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、政府采购工程预算0万元、政府采购服务预算0万元。</w:t>
      </w:r>
      <w:r>
        <w:rPr>
          <w:rFonts w:hint="eastAsia" w:ascii="华文仿宋" w:hAnsi="华文仿宋" w:eastAsia="华文仿宋"/>
          <w:sz w:val="32"/>
          <w:szCs w:val="32"/>
        </w:rPr>
        <w:t xml:space="preserve"> </w:t>
      </w:r>
    </w:p>
    <w:p>
      <w:pPr>
        <w:spacing w:line="680" w:lineRule="exact"/>
        <w:ind w:firstLine="640" w:firstLineChars="200"/>
        <w:rPr>
          <w:rFonts w:ascii="华文仿宋" w:hAnsi="华文仿宋" w:eastAsia="华文仿宋"/>
          <w:b/>
          <w:bCs/>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国有资产占用使用情况</w:t>
      </w:r>
    </w:p>
    <w:p>
      <w:pPr>
        <w:spacing w:line="6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全区国有资产管理，规范政府采购行为，提高资金使用效益，防止资产流失浪费，经研究出台了《漯河经济技术开发区管委会办公室关于加强全区国有资产管理规范政府采购行为的通知》，建立了“集中采购、分散使用、有序管理”的制度，政府采购计划报备制度，从制度上保障了按需采购、管理规范、厉行节约、杜绝浪费。</w:t>
      </w:r>
    </w:p>
    <w:p>
      <w:pPr>
        <w:spacing w:line="680" w:lineRule="exact"/>
        <w:ind w:firstLine="640" w:firstLineChars="200"/>
        <w:rPr>
          <w:rFonts w:hint="eastAsia" w:ascii="华文仿宋" w:hAnsi="华文仿宋" w:eastAsia="华文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末我</w:t>
      </w:r>
      <w:r>
        <w:rPr>
          <w:rFonts w:hint="eastAsia" w:ascii="仿宋" w:hAnsi="仿宋" w:eastAsia="仿宋" w:cs="仿宋"/>
          <w:sz w:val="32"/>
          <w:szCs w:val="32"/>
          <w:lang w:eastAsia="zh-CN"/>
        </w:rPr>
        <w:t>区</w:t>
      </w:r>
      <w:r>
        <w:rPr>
          <w:rFonts w:hint="eastAsia" w:ascii="仿宋" w:hAnsi="仿宋" w:eastAsia="仿宋" w:cs="仿宋"/>
          <w:sz w:val="32"/>
          <w:szCs w:val="32"/>
        </w:rPr>
        <w:t>共有车辆</w:t>
      </w:r>
      <w:r>
        <w:rPr>
          <w:rFonts w:hint="eastAsia" w:ascii="仿宋" w:hAnsi="仿宋" w:eastAsia="仿宋" w:cs="仿宋"/>
          <w:sz w:val="32"/>
          <w:szCs w:val="32"/>
          <w:lang w:val="en-US" w:eastAsia="zh-CN"/>
        </w:rPr>
        <w:t>35</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5</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9</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25</w:t>
      </w:r>
      <w:r>
        <w:rPr>
          <w:rFonts w:hint="eastAsia" w:ascii="仿宋" w:hAnsi="仿宋" w:eastAsia="仿宋" w:cs="仿宋"/>
          <w:sz w:val="32"/>
          <w:szCs w:val="32"/>
        </w:rPr>
        <w:t>辆。其他用车主要是用于后勤服务。单价50万元以上通用设备</w:t>
      </w:r>
      <w:r>
        <w:rPr>
          <w:rFonts w:hint="eastAsia" w:ascii="仿宋" w:hAnsi="仿宋" w:eastAsia="仿宋" w:cs="仿宋"/>
          <w:sz w:val="32"/>
          <w:szCs w:val="32"/>
          <w:lang w:val="en-US" w:eastAsia="zh-CN"/>
        </w:rPr>
        <w:t>2</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eastAsia="zh-CN"/>
        </w:rPr>
        <w:t>。</w:t>
      </w:r>
    </w:p>
    <w:p>
      <w:pPr>
        <w:spacing w:line="6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做好开发区今年的财政改革发展工作，任务艰巨，责任重大。但我们有信心在市委市政府的正确领导和市人大的大力支持下，迎难而上，改革创新，圆满完成今年的财政收支任务，为全市经济社会的快速健康发展作出新的更大贡献！</w:t>
      </w:r>
    </w:p>
    <w:p>
      <w:pPr>
        <w:keepNext w:val="0"/>
        <w:keepLines w:val="0"/>
        <w:pageBreakBefore w:val="0"/>
        <w:kinsoku/>
        <w:wordWrap/>
        <w:overflowPunct/>
        <w:topLinePunct w:val="0"/>
        <w:bidi w:val="0"/>
        <w:spacing w:line="360" w:lineRule="auto"/>
        <w:ind w:firstLine="640" w:firstLineChars="200"/>
        <w:rPr>
          <w:rFonts w:hint="eastAsia" w:ascii="仿宋" w:hAnsi="仿宋" w:eastAsia="仿宋" w:cs="仿宋"/>
          <w:sz w:val="32"/>
          <w:szCs w:val="32"/>
        </w:rPr>
      </w:pPr>
    </w:p>
    <w:sectPr>
      <w:headerReference r:id="rId3" w:type="default"/>
      <w:footerReference r:id="rId4" w:type="default"/>
      <w:pgSz w:w="11906" w:h="16838"/>
      <w:pgMar w:top="2098" w:right="1474"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2</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5MzJhMGE3Mzg0NDA1MDA0YzQzMWI4ZGFiNWE0NzkifQ=="/>
  </w:docVars>
  <w:rsids>
    <w:rsidRoot w:val="00000000"/>
    <w:rsid w:val="00132CF9"/>
    <w:rsid w:val="00306AB7"/>
    <w:rsid w:val="003F5F2A"/>
    <w:rsid w:val="004330AD"/>
    <w:rsid w:val="005C088A"/>
    <w:rsid w:val="007D5AFF"/>
    <w:rsid w:val="009A5857"/>
    <w:rsid w:val="00AD76E7"/>
    <w:rsid w:val="011C44BE"/>
    <w:rsid w:val="01840DAE"/>
    <w:rsid w:val="01857E8D"/>
    <w:rsid w:val="01D63F6D"/>
    <w:rsid w:val="01DA7BBE"/>
    <w:rsid w:val="01DB3471"/>
    <w:rsid w:val="01DC03E2"/>
    <w:rsid w:val="020449C1"/>
    <w:rsid w:val="020548F6"/>
    <w:rsid w:val="021F6013"/>
    <w:rsid w:val="0234619E"/>
    <w:rsid w:val="02841BA1"/>
    <w:rsid w:val="028B36A9"/>
    <w:rsid w:val="029D3D08"/>
    <w:rsid w:val="02CF3672"/>
    <w:rsid w:val="02D7069C"/>
    <w:rsid w:val="02F73CCD"/>
    <w:rsid w:val="030A6A93"/>
    <w:rsid w:val="031418F0"/>
    <w:rsid w:val="03670105"/>
    <w:rsid w:val="036A11F0"/>
    <w:rsid w:val="03B7329F"/>
    <w:rsid w:val="03EA43FF"/>
    <w:rsid w:val="03ED12D9"/>
    <w:rsid w:val="03F1578E"/>
    <w:rsid w:val="041B11B3"/>
    <w:rsid w:val="041B1A3F"/>
    <w:rsid w:val="04264AE3"/>
    <w:rsid w:val="0428457E"/>
    <w:rsid w:val="044110FF"/>
    <w:rsid w:val="046A4C04"/>
    <w:rsid w:val="04AD1909"/>
    <w:rsid w:val="04CF6B47"/>
    <w:rsid w:val="04E951E7"/>
    <w:rsid w:val="05577E54"/>
    <w:rsid w:val="056B57EE"/>
    <w:rsid w:val="05926AFC"/>
    <w:rsid w:val="05A334B2"/>
    <w:rsid w:val="05BB0A35"/>
    <w:rsid w:val="05BE5B43"/>
    <w:rsid w:val="05C81985"/>
    <w:rsid w:val="06135229"/>
    <w:rsid w:val="063876A4"/>
    <w:rsid w:val="0640257A"/>
    <w:rsid w:val="06577274"/>
    <w:rsid w:val="068413BF"/>
    <w:rsid w:val="06964D1E"/>
    <w:rsid w:val="06F21D7A"/>
    <w:rsid w:val="06F66BC9"/>
    <w:rsid w:val="070C1155"/>
    <w:rsid w:val="07117ADC"/>
    <w:rsid w:val="072063EB"/>
    <w:rsid w:val="07210DA5"/>
    <w:rsid w:val="07261428"/>
    <w:rsid w:val="07424046"/>
    <w:rsid w:val="07927288"/>
    <w:rsid w:val="07A45B5F"/>
    <w:rsid w:val="07EF0236"/>
    <w:rsid w:val="08117B5C"/>
    <w:rsid w:val="08276F50"/>
    <w:rsid w:val="083F6977"/>
    <w:rsid w:val="08916BDA"/>
    <w:rsid w:val="08D519CD"/>
    <w:rsid w:val="08DD4532"/>
    <w:rsid w:val="08F31FA8"/>
    <w:rsid w:val="091C32AD"/>
    <w:rsid w:val="092B7994"/>
    <w:rsid w:val="09391DB0"/>
    <w:rsid w:val="093E2345"/>
    <w:rsid w:val="097053A7"/>
    <w:rsid w:val="097A4477"/>
    <w:rsid w:val="09815806"/>
    <w:rsid w:val="09B52F85"/>
    <w:rsid w:val="09CB16BA"/>
    <w:rsid w:val="0A1E27F7"/>
    <w:rsid w:val="0A2F1479"/>
    <w:rsid w:val="0A4D22DD"/>
    <w:rsid w:val="0A916992"/>
    <w:rsid w:val="0ABD461B"/>
    <w:rsid w:val="0AC41565"/>
    <w:rsid w:val="0ACC2AB1"/>
    <w:rsid w:val="0AF32CE4"/>
    <w:rsid w:val="0B022976"/>
    <w:rsid w:val="0B116A1F"/>
    <w:rsid w:val="0B1701D0"/>
    <w:rsid w:val="0B1D3711"/>
    <w:rsid w:val="0B292074"/>
    <w:rsid w:val="0B381EF4"/>
    <w:rsid w:val="0B3F14D4"/>
    <w:rsid w:val="0B4E34C6"/>
    <w:rsid w:val="0B854AFA"/>
    <w:rsid w:val="0B9B3705"/>
    <w:rsid w:val="0BD31C1D"/>
    <w:rsid w:val="0BD76083"/>
    <w:rsid w:val="0C0232D1"/>
    <w:rsid w:val="0C2D2A4E"/>
    <w:rsid w:val="0C3C77C2"/>
    <w:rsid w:val="0CE51C08"/>
    <w:rsid w:val="0CEA6D23"/>
    <w:rsid w:val="0D5F01B4"/>
    <w:rsid w:val="0D646FD0"/>
    <w:rsid w:val="0D6472D1"/>
    <w:rsid w:val="0D7351DC"/>
    <w:rsid w:val="0DA218FD"/>
    <w:rsid w:val="0DD61C72"/>
    <w:rsid w:val="0DD6322F"/>
    <w:rsid w:val="0DDA7292"/>
    <w:rsid w:val="0DE35F7C"/>
    <w:rsid w:val="0DF540CC"/>
    <w:rsid w:val="0DF76BA6"/>
    <w:rsid w:val="0DF93F30"/>
    <w:rsid w:val="0E263773"/>
    <w:rsid w:val="0E2716CA"/>
    <w:rsid w:val="0E4B71D2"/>
    <w:rsid w:val="0E554ACE"/>
    <w:rsid w:val="0E611762"/>
    <w:rsid w:val="0E906868"/>
    <w:rsid w:val="0ECE5049"/>
    <w:rsid w:val="0F0071CD"/>
    <w:rsid w:val="0F072309"/>
    <w:rsid w:val="0F1D1B2D"/>
    <w:rsid w:val="0F2647F1"/>
    <w:rsid w:val="0F3F5ECC"/>
    <w:rsid w:val="0F591525"/>
    <w:rsid w:val="0F5A4EBD"/>
    <w:rsid w:val="0F615B83"/>
    <w:rsid w:val="0F76123D"/>
    <w:rsid w:val="0F8F4AE0"/>
    <w:rsid w:val="0FA543E9"/>
    <w:rsid w:val="0FB022B6"/>
    <w:rsid w:val="10572BB3"/>
    <w:rsid w:val="10594794"/>
    <w:rsid w:val="1088173F"/>
    <w:rsid w:val="10995E94"/>
    <w:rsid w:val="109E1732"/>
    <w:rsid w:val="10AF5B39"/>
    <w:rsid w:val="10B169D0"/>
    <w:rsid w:val="10BA28AD"/>
    <w:rsid w:val="10CD570E"/>
    <w:rsid w:val="10E232A0"/>
    <w:rsid w:val="10E635E0"/>
    <w:rsid w:val="10F8107F"/>
    <w:rsid w:val="11052878"/>
    <w:rsid w:val="11072367"/>
    <w:rsid w:val="112F66F0"/>
    <w:rsid w:val="11446B5C"/>
    <w:rsid w:val="116263B8"/>
    <w:rsid w:val="11643A43"/>
    <w:rsid w:val="11684816"/>
    <w:rsid w:val="117D6CED"/>
    <w:rsid w:val="11BD2408"/>
    <w:rsid w:val="11C12F1C"/>
    <w:rsid w:val="11CD5829"/>
    <w:rsid w:val="11E8678B"/>
    <w:rsid w:val="11EB5D62"/>
    <w:rsid w:val="123E3EA9"/>
    <w:rsid w:val="126C5CCE"/>
    <w:rsid w:val="127759F8"/>
    <w:rsid w:val="128E6F6A"/>
    <w:rsid w:val="12D13AA1"/>
    <w:rsid w:val="12EE0384"/>
    <w:rsid w:val="12F42BA4"/>
    <w:rsid w:val="13566AB3"/>
    <w:rsid w:val="135D2E40"/>
    <w:rsid w:val="138A4754"/>
    <w:rsid w:val="13B25A5E"/>
    <w:rsid w:val="13B93114"/>
    <w:rsid w:val="13D25716"/>
    <w:rsid w:val="13E57956"/>
    <w:rsid w:val="140A37F0"/>
    <w:rsid w:val="140E7C96"/>
    <w:rsid w:val="141554C8"/>
    <w:rsid w:val="14324702"/>
    <w:rsid w:val="144C76BE"/>
    <w:rsid w:val="1459605D"/>
    <w:rsid w:val="14760A70"/>
    <w:rsid w:val="14863468"/>
    <w:rsid w:val="14912710"/>
    <w:rsid w:val="14996A51"/>
    <w:rsid w:val="14AB0115"/>
    <w:rsid w:val="14B04F4C"/>
    <w:rsid w:val="14C64A14"/>
    <w:rsid w:val="14D700F7"/>
    <w:rsid w:val="150C0679"/>
    <w:rsid w:val="15D31623"/>
    <w:rsid w:val="15DA60EA"/>
    <w:rsid w:val="15E66BA5"/>
    <w:rsid w:val="15FC0CC5"/>
    <w:rsid w:val="16027CCE"/>
    <w:rsid w:val="163B2C16"/>
    <w:rsid w:val="163E5456"/>
    <w:rsid w:val="164E283F"/>
    <w:rsid w:val="164F7987"/>
    <w:rsid w:val="16547BA6"/>
    <w:rsid w:val="16612C47"/>
    <w:rsid w:val="16811A41"/>
    <w:rsid w:val="168C04CD"/>
    <w:rsid w:val="169D4E1F"/>
    <w:rsid w:val="16A66E3A"/>
    <w:rsid w:val="16B80FB4"/>
    <w:rsid w:val="16C46D32"/>
    <w:rsid w:val="17013AE2"/>
    <w:rsid w:val="171639BF"/>
    <w:rsid w:val="172C36A3"/>
    <w:rsid w:val="175445BA"/>
    <w:rsid w:val="17AD20CD"/>
    <w:rsid w:val="17B425AB"/>
    <w:rsid w:val="17C66928"/>
    <w:rsid w:val="17EB2405"/>
    <w:rsid w:val="181E3D65"/>
    <w:rsid w:val="182A0E16"/>
    <w:rsid w:val="186B1B5B"/>
    <w:rsid w:val="187576F6"/>
    <w:rsid w:val="18982224"/>
    <w:rsid w:val="18B73C7B"/>
    <w:rsid w:val="18C64D24"/>
    <w:rsid w:val="18E07498"/>
    <w:rsid w:val="19111EDC"/>
    <w:rsid w:val="19935BF5"/>
    <w:rsid w:val="19D44C1D"/>
    <w:rsid w:val="1A2D7B32"/>
    <w:rsid w:val="1A692219"/>
    <w:rsid w:val="1A6E6B80"/>
    <w:rsid w:val="1A951111"/>
    <w:rsid w:val="1AF35FC0"/>
    <w:rsid w:val="1AF5284A"/>
    <w:rsid w:val="1B0818E3"/>
    <w:rsid w:val="1B1D634E"/>
    <w:rsid w:val="1B416152"/>
    <w:rsid w:val="1B580DC3"/>
    <w:rsid w:val="1B612DA1"/>
    <w:rsid w:val="1BC7198C"/>
    <w:rsid w:val="1BD16179"/>
    <w:rsid w:val="1BE85E1E"/>
    <w:rsid w:val="1BF81957"/>
    <w:rsid w:val="1BFC0F69"/>
    <w:rsid w:val="1C125497"/>
    <w:rsid w:val="1C224C26"/>
    <w:rsid w:val="1C5D17BA"/>
    <w:rsid w:val="1C6957A9"/>
    <w:rsid w:val="1CB02232"/>
    <w:rsid w:val="1CB11B06"/>
    <w:rsid w:val="1CB20ABB"/>
    <w:rsid w:val="1CBC3F04"/>
    <w:rsid w:val="1CD7615D"/>
    <w:rsid w:val="1CEB02ED"/>
    <w:rsid w:val="1CEB6DC6"/>
    <w:rsid w:val="1D0165EA"/>
    <w:rsid w:val="1D0D1432"/>
    <w:rsid w:val="1D4604A0"/>
    <w:rsid w:val="1D64056B"/>
    <w:rsid w:val="1D6B6EF8"/>
    <w:rsid w:val="1D70643D"/>
    <w:rsid w:val="1D7841A1"/>
    <w:rsid w:val="1DA376A1"/>
    <w:rsid w:val="1DAB06A6"/>
    <w:rsid w:val="1DB3516A"/>
    <w:rsid w:val="1DBC69B5"/>
    <w:rsid w:val="1DE121DD"/>
    <w:rsid w:val="1E06775F"/>
    <w:rsid w:val="1E096E92"/>
    <w:rsid w:val="1E567219"/>
    <w:rsid w:val="1E5815DB"/>
    <w:rsid w:val="1E5F445F"/>
    <w:rsid w:val="1ED00720"/>
    <w:rsid w:val="1EE0440B"/>
    <w:rsid w:val="1F3B74D2"/>
    <w:rsid w:val="1F4860F9"/>
    <w:rsid w:val="1F533FCE"/>
    <w:rsid w:val="1F5B74CE"/>
    <w:rsid w:val="1F7D149C"/>
    <w:rsid w:val="1FC152B1"/>
    <w:rsid w:val="1FDC7402"/>
    <w:rsid w:val="1FEC460B"/>
    <w:rsid w:val="200872A5"/>
    <w:rsid w:val="201567E2"/>
    <w:rsid w:val="2049552B"/>
    <w:rsid w:val="204C04C4"/>
    <w:rsid w:val="20547378"/>
    <w:rsid w:val="206044AA"/>
    <w:rsid w:val="209D0D1F"/>
    <w:rsid w:val="20B00CDF"/>
    <w:rsid w:val="20CB4F2D"/>
    <w:rsid w:val="20CE5828"/>
    <w:rsid w:val="20D924E2"/>
    <w:rsid w:val="21141C1A"/>
    <w:rsid w:val="21355D04"/>
    <w:rsid w:val="213C51D4"/>
    <w:rsid w:val="21735FAB"/>
    <w:rsid w:val="21C11884"/>
    <w:rsid w:val="21E316DE"/>
    <w:rsid w:val="21E529D8"/>
    <w:rsid w:val="21F8789E"/>
    <w:rsid w:val="224376A4"/>
    <w:rsid w:val="22A5210D"/>
    <w:rsid w:val="22DE582E"/>
    <w:rsid w:val="230230BC"/>
    <w:rsid w:val="231870E7"/>
    <w:rsid w:val="232A22C6"/>
    <w:rsid w:val="2397497E"/>
    <w:rsid w:val="239E6435"/>
    <w:rsid w:val="23AB3753"/>
    <w:rsid w:val="23AF2CD2"/>
    <w:rsid w:val="23D71DF9"/>
    <w:rsid w:val="24066741"/>
    <w:rsid w:val="24127F1A"/>
    <w:rsid w:val="246C54B4"/>
    <w:rsid w:val="248C3BA3"/>
    <w:rsid w:val="249E67CE"/>
    <w:rsid w:val="24C71474"/>
    <w:rsid w:val="24F1659B"/>
    <w:rsid w:val="24F66C50"/>
    <w:rsid w:val="252951AB"/>
    <w:rsid w:val="2547124D"/>
    <w:rsid w:val="25675458"/>
    <w:rsid w:val="25682679"/>
    <w:rsid w:val="258174BD"/>
    <w:rsid w:val="25827E99"/>
    <w:rsid w:val="25893620"/>
    <w:rsid w:val="258B4FC9"/>
    <w:rsid w:val="25A2137E"/>
    <w:rsid w:val="25A93F7B"/>
    <w:rsid w:val="25BF21F3"/>
    <w:rsid w:val="25CB19DA"/>
    <w:rsid w:val="25DE6E33"/>
    <w:rsid w:val="25E6682C"/>
    <w:rsid w:val="25F0369F"/>
    <w:rsid w:val="26117B5D"/>
    <w:rsid w:val="26123616"/>
    <w:rsid w:val="265752A3"/>
    <w:rsid w:val="26A9214B"/>
    <w:rsid w:val="26E054C2"/>
    <w:rsid w:val="273677D8"/>
    <w:rsid w:val="274719E5"/>
    <w:rsid w:val="277B168E"/>
    <w:rsid w:val="27B843BD"/>
    <w:rsid w:val="27D668C5"/>
    <w:rsid w:val="27F914F6"/>
    <w:rsid w:val="280506A4"/>
    <w:rsid w:val="280F6FAD"/>
    <w:rsid w:val="28172ED0"/>
    <w:rsid w:val="28310F5C"/>
    <w:rsid w:val="28432319"/>
    <w:rsid w:val="2847067C"/>
    <w:rsid w:val="284866D5"/>
    <w:rsid w:val="285C5FDB"/>
    <w:rsid w:val="28741B8A"/>
    <w:rsid w:val="28836A4D"/>
    <w:rsid w:val="28A6273B"/>
    <w:rsid w:val="28C5494A"/>
    <w:rsid w:val="28C57065"/>
    <w:rsid w:val="28C63B1F"/>
    <w:rsid w:val="28F17D3C"/>
    <w:rsid w:val="290C6A42"/>
    <w:rsid w:val="29387837"/>
    <w:rsid w:val="29437F8A"/>
    <w:rsid w:val="297E7938"/>
    <w:rsid w:val="299F1664"/>
    <w:rsid w:val="29A97E6C"/>
    <w:rsid w:val="29B73B28"/>
    <w:rsid w:val="29C747DD"/>
    <w:rsid w:val="29F93844"/>
    <w:rsid w:val="29FC6AB7"/>
    <w:rsid w:val="29FD363D"/>
    <w:rsid w:val="2A1C2CB5"/>
    <w:rsid w:val="2A1C6FC7"/>
    <w:rsid w:val="2A2F0ABD"/>
    <w:rsid w:val="2A5F0DF4"/>
    <w:rsid w:val="2A6C1E80"/>
    <w:rsid w:val="2A7E2457"/>
    <w:rsid w:val="2A842F85"/>
    <w:rsid w:val="2AC64DD3"/>
    <w:rsid w:val="2B26292F"/>
    <w:rsid w:val="2B366200"/>
    <w:rsid w:val="2B5608DA"/>
    <w:rsid w:val="2B733F06"/>
    <w:rsid w:val="2C041C52"/>
    <w:rsid w:val="2C5702B0"/>
    <w:rsid w:val="2C792640"/>
    <w:rsid w:val="2C7A1F15"/>
    <w:rsid w:val="2C806608"/>
    <w:rsid w:val="2C887C64"/>
    <w:rsid w:val="2CA60F5C"/>
    <w:rsid w:val="2CB90C8F"/>
    <w:rsid w:val="2CDD5722"/>
    <w:rsid w:val="2CFE2B46"/>
    <w:rsid w:val="2D045637"/>
    <w:rsid w:val="2D104627"/>
    <w:rsid w:val="2D1B3B7E"/>
    <w:rsid w:val="2D202013"/>
    <w:rsid w:val="2D21010A"/>
    <w:rsid w:val="2D245E37"/>
    <w:rsid w:val="2D390D8E"/>
    <w:rsid w:val="2D4129A7"/>
    <w:rsid w:val="2D4879D7"/>
    <w:rsid w:val="2D6F4314"/>
    <w:rsid w:val="2D8017AD"/>
    <w:rsid w:val="2DA10FA5"/>
    <w:rsid w:val="2DB33930"/>
    <w:rsid w:val="2DBE6445"/>
    <w:rsid w:val="2DEF22D1"/>
    <w:rsid w:val="2E0423DE"/>
    <w:rsid w:val="2E1F0FC6"/>
    <w:rsid w:val="2E3D3BC8"/>
    <w:rsid w:val="2E4554E1"/>
    <w:rsid w:val="2E6067F0"/>
    <w:rsid w:val="2E887233"/>
    <w:rsid w:val="2EA60115"/>
    <w:rsid w:val="2EE265FC"/>
    <w:rsid w:val="2EEA5A6C"/>
    <w:rsid w:val="2F994DA8"/>
    <w:rsid w:val="2FA56DB9"/>
    <w:rsid w:val="2FA774C5"/>
    <w:rsid w:val="2FAD2F52"/>
    <w:rsid w:val="2FED4468"/>
    <w:rsid w:val="300A1801"/>
    <w:rsid w:val="30326609"/>
    <w:rsid w:val="303B2E10"/>
    <w:rsid w:val="3043586B"/>
    <w:rsid w:val="305106B6"/>
    <w:rsid w:val="309612E7"/>
    <w:rsid w:val="30AD0FC8"/>
    <w:rsid w:val="30CE282F"/>
    <w:rsid w:val="30D45D84"/>
    <w:rsid w:val="30E52013"/>
    <w:rsid w:val="311E38C0"/>
    <w:rsid w:val="31615C19"/>
    <w:rsid w:val="31701598"/>
    <w:rsid w:val="318D4498"/>
    <w:rsid w:val="31BA2024"/>
    <w:rsid w:val="31CC1DA3"/>
    <w:rsid w:val="31FB58A6"/>
    <w:rsid w:val="32211104"/>
    <w:rsid w:val="32303406"/>
    <w:rsid w:val="324F1E45"/>
    <w:rsid w:val="32934090"/>
    <w:rsid w:val="32A65305"/>
    <w:rsid w:val="32C12C2B"/>
    <w:rsid w:val="33353039"/>
    <w:rsid w:val="334943EF"/>
    <w:rsid w:val="33653796"/>
    <w:rsid w:val="338F16D8"/>
    <w:rsid w:val="33B540F5"/>
    <w:rsid w:val="33BA3F4B"/>
    <w:rsid w:val="33D62126"/>
    <w:rsid w:val="33E11483"/>
    <w:rsid w:val="33E71C2A"/>
    <w:rsid w:val="33ED1D84"/>
    <w:rsid w:val="33F14202"/>
    <w:rsid w:val="33FE2F3D"/>
    <w:rsid w:val="340C5F43"/>
    <w:rsid w:val="34300B2E"/>
    <w:rsid w:val="34392AF0"/>
    <w:rsid w:val="345B262C"/>
    <w:rsid w:val="346866E1"/>
    <w:rsid w:val="34703D99"/>
    <w:rsid w:val="347221A5"/>
    <w:rsid w:val="348B0CDA"/>
    <w:rsid w:val="34A908A1"/>
    <w:rsid w:val="34C47C68"/>
    <w:rsid w:val="34F610EA"/>
    <w:rsid w:val="34FB7C51"/>
    <w:rsid w:val="35300C41"/>
    <w:rsid w:val="35371C07"/>
    <w:rsid w:val="353E28A2"/>
    <w:rsid w:val="35631ACA"/>
    <w:rsid w:val="35873781"/>
    <w:rsid w:val="35A14B0F"/>
    <w:rsid w:val="35A26038"/>
    <w:rsid w:val="35ED5529"/>
    <w:rsid w:val="360337E4"/>
    <w:rsid w:val="361339D9"/>
    <w:rsid w:val="36BC0DFF"/>
    <w:rsid w:val="36CF38CB"/>
    <w:rsid w:val="36DC1BFF"/>
    <w:rsid w:val="36E27034"/>
    <w:rsid w:val="36F23C0E"/>
    <w:rsid w:val="36F47CD3"/>
    <w:rsid w:val="371263ED"/>
    <w:rsid w:val="37330725"/>
    <w:rsid w:val="373F53BC"/>
    <w:rsid w:val="37450ADB"/>
    <w:rsid w:val="374D6BA3"/>
    <w:rsid w:val="375F2C38"/>
    <w:rsid w:val="37702025"/>
    <w:rsid w:val="377E0EAD"/>
    <w:rsid w:val="37BB1A6D"/>
    <w:rsid w:val="37C04391"/>
    <w:rsid w:val="37D603A4"/>
    <w:rsid w:val="38184B0A"/>
    <w:rsid w:val="38194CD8"/>
    <w:rsid w:val="381D3A12"/>
    <w:rsid w:val="38477E80"/>
    <w:rsid w:val="385775AE"/>
    <w:rsid w:val="387704E9"/>
    <w:rsid w:val="38A30A45"/>
    <w:rsid w:val="38A748FD"/>
    <w:rsid w:val="38AA5930"/>
    <w:rsid w:val="38B3438B"/>
    <w:rsid w:val="38C27784"/>
    <w:rsid w:val="38F6317D"/>
    <w:rsid w:val="391477FF"/>
    <w:rsid w:val="3923325A"/>
    <w:rsid w:val="395D5C97"/>
    <w:rsid w:val="399916D3"/>
    <w:rsid w:val="39A57F90"/>
    <w:rsid w:val="39AE66DC"/>
    <w:rsid w:val="39BB2941"/>
    <w:rsid w:val="3A0E0140"/>
    <w:rsid w:val="3A150DCA"/>
    <w:rsid w:val="3A202852"/>
    <w:rsid w:val="3A261E92"/>
    <w:rsid w:val="3A3A1FFF"/>
    <w:rsid w:val="3A824DB6"/>
    <w:rsid w:val="3A924CAB"/>
    <w:rsid w:val="3AAB0426"/>
    <w:rsid w:val="3AB02FA5"/>
    <w:rsid w:val="3AD849D6"/>
    <w:rsid w:val="3AE0700E"/>
    <w:rsid w:val="3AF94070"/>
    <w:rsid w:val="3B0774FE"/>
    <w:rsid w:val="3B3337EC"/>
    <w:rsid w:val="3B37372B"/>
    <w:rsid w:val="3B45071A"/>
    <w:rsid w:val="3B564D66"/>
    <w:rsid w:val="3B811C55"/>
    <w:rsid w:val="3B9C3260"/>
    <w:rsid w:val="3BEC677A"/>
    <w:rsid w:val="3BF85C93"/>
    <w:rsid w:val="3C047982"/>
    <w:rsid w:val="3C195720"/>
    <w:rsid w:val="3C302DB0"/>
    <w:rsid w:val="3C374498"/>
    <w:rsid w:val="3C574020"/>
    <w:rsid w:val="3C711100"/>
    <w:rsid w:val="3C9764CD"/>
    <w:rsid w:val="3CCE6F00"/>
    <w:rsid w:val="3CCF3BB7"/>
    <w:rsid w:val="3CEC4769"/>
    <w:rsid w:val="3CEE1139"/>
    <w:rsid w:val="3D0F48FB"/>
    <w:rsid w:val="3D22018A"/>
    <w:rsid w:val="3D274124"/>
    <w:rsid w:val="3D5D035B"/>
    <w:rsid w:val="3D8A3F82"/>
    <w:rsid w:val="3DB37034"/>
    <w:rsid w:val="3DC362E6"/>
    <w:rsid w:val="3DE23DBE"/>
    <w:rsid w:val="3E09134A"/>
    <w:rsid w:val="3E162E51"/>
    <w:rsid w:val="3E371A14"/>
    <w:rsid w:val="3E79027E"/>
    <w:rsid w:val="3EA85E10"/>
    <w:rsid w:val="3EAB1ABD"/>
    <w:rsid w:val="3EC777B4"/>
    <w:rsid w:val="3ECA104B"/>
    <w:rsid w:val="3ED01E68"/>
    <w:rsid w:val="3ED47C92"/>
    <w:rsid w:val="3EE209DC"/>
    <w:rsid w:val="3EF3547D"/>
    <w:rsid w:val="3F1948C2"/>
    <w:rsid w:val="3F42386A"/>
    <w:rsid w:val="3F8C6396"/>
    <w:rsid w:val="3FA7076B"/>
    <w:rsid w:val="3FA72BEE"/>
    <w:rsid w:val="3FE953C0"/>
    <w:rsid w:val="3FF641C4"/>
    <w:rsid w:val="400D263F"/>
    <w:rsid w:val="400E5F43"/>
    <w:rsid w:val="405F5EB3"/>
    <w:rsid w:val="407816AF"/>
    <w:rsid w:val="407A0126"/>
    <w:rsid w:val="40A23546"/>
    <w:rsid w:val="40C71894"/>
    <w:rsid w:val="40CA3394"/>
    <w:rsid w:val="40CE49B4"/>
    <w:rsid w:val="40EF45E5"/>
    <w:rsid w:val="41171FD0"/>
    <w:rsid w:val="41650BBE"/>
    <w:rsid w:val="41962EF5"/>
    <w:rsid w:val="41A0352A"/>
    <w:rsid w:val="41F8770C"/>
    <w:rsid w:val="41FB6582"/>
    <w:rsid w:val="428B7752"/>
    <w:rsid w:val="42BB3C08"/>
    <w:rsid w:val="43175059"/>
    <w:rsid w:val="43195B8C"/>
    <w:rsid w:val="432C75FC"/>
    <w:rsid w:val="4369300C"/>
    <w:rsid w:val="437B4D3B"/>
    <w:rsid w:val="439813C3"/>
    <w:rsid w:val="4399229E"/>
    <w:rsid w:val="440444F4"/>
    <w:rsid w:val="4406131F"/>
    <w:rsid w:val="445F3A72"/>
    <w:rsid w:val="44652860"/>
    <w:rsid w:val="4474326A"/>
    <w:rsid w:val="447B2820"/>
    <w:rsid w:val="44C94B1B"/>
    <w:rsid w:val="44EE3FA4"/>
    <w:rsid w:val="44FB4B89"/>
    <w:rsid w:val="44FB6B5B"/>
    <w:rsid w:val="45130E04"/>
    <w:rsid w:val="452428F9"/>
    <w:rsid w:val="452505B0"/>
    <w:rsid w:val="45301104"/>
    <w:rsid w:val="455B52A7"/>
    <w:rsid w:val="456017C3"/>
    <w:rsid w:val="45877D53"/>
    <w:rsid w:val="45AD5887"/>
    <w:rsid w:val="45C84A44"/>
    <w:rsid w:val="45DA335A"/>
    <w:rsid w:val="45ED50AE"/>
    <w:rsid w:val="45EF5107"/>
    <w:rsid w:val="464060FB"/>
    <w:rsid w:val="464E6941"/>
    <w:rsid w:val="469F43E0"/>
    <w:rsid w:val="46AC4F69"/>
    <w:rsid w:val="46AD68F5"/>
    <w:rsid w:val="46EE4C22"/>
    <w:rsid w:val="46FD7572"/>
    <w:rsid w:val="46FE414E"/>
    <w:rsid w:val="47172C63"/>
    <w:rsid w:val="471F5249"/>
    <w:rsid w:val="471F573B"/>
    <w:rsid w:val="47376F28"/>
    <w:rsid w:val="475021FE"/>
    <w:rsid w:val="47520928"/>
    <w:rsid w:val="47B44632"/>
    <w:rsid w:val="47E26FB8"/>
    <w:rsid w:val="47EF2935"/>
    <w:rsid w:val="47F72214"/>
    <w:rsid w:val="47FE1A9F"/>
    <w:rsid w:val="4814136D"/>
    <w:rsid w:val="48166B3E"/>
    <w:rsid w:val="4818638A"/>
    <w:rsid w:val="48315726"/>
    <w:rsid w:val="483F4329"/>
    <w:rsid w:val="485B7CC5"/>
    <w:rsid w:val="486F4F35"/>
    <w:rsid w:val="487B18D3"/>
    <w:rsid w:val="488717E9"/>
    <w:rsid w:val="48E00EFA"/>
    <w:rsid w:val="49037433"/>
    <w:rsid w:val="490966A2"/>
    <w:rsid w:val="490A3A59"/>
    <w:rsid w:val="49135895"/>
    <w:rsid w:val="495152D5"/>
    <w:rsid w:val="49867CF3"/>
    <w:rsid w:val="498B1AD3"/>
    <w:rsid w:val="49D767AB"/>
    <w:rsid w:val="49EB517F"/>
    <w:rsid w:val="4A065EBE"/>
    <w:rsid w:val="4A2221F1"/>
    <w:rsid w:val="4A78588E"/>
    <w:rsid w:val="4A8D175A"/>
    <w:rsid w:val="4A8F5A5D"/>
    <w:rsid w:val="4ABF4342"/>
    <w:rsid w:val="4AE65F92"/>
    <w:rsid w:val="4AF3760A"/>
    <w:rsid w:val="4B1074D3"/>
    <w:rsid w:val="4B3D4425"/>
    <w:rsid w:val="4B576B84"/>
    <w:rsid w:val="4B6B0F4E"/>
    <w:rsid w:val="4B827342"/>
    <w:rsid w:val="4B8E1843"/>
    <w:rsid w:val="4BAD30B6"/>
    <w:rsid w:val="4BE6797C"/>
    <w:rsid w:val="4BF6756E"/>
    <w:rsid w:val="4C005E2A"/>
    <w:rsid w:val="4D137AF0"/>
    <w:rsid w:val="4D1C7B15"/>
    <w:rsid w:val="4D2A444B"/>
    <w:rsid w:val="4D946F23"/>
    <w:rsid w:val="4DC06976"/>
    <w:rsid w:val="4DFB1D99"/>
    <w:rsid w:val="4E1043B8"/>
    <w:rsid w:val="4E6B1B02"/>
    <w:rsid w:val="4E972BF0"/>
    <w:rsid w:val="4E9E76E9"/>
    <w:rsid w:val="4EAF104D"/>
    <w:rsid w:val="4EC6045B"/>
    <w:rsid w:val="4ED41501"/>
    <w:rsid w:val="4EE07EA5"/>
    <w:rsid w:val="4EE21491"/>
    <w:rsid w:val="4EE71234"/>
    <w:rsid w:val="4EF15633"/>
    <w:rsid w:val="4EFB62DE"/>
    <w:rsid w:val="4F0E5E82"/>
    <w:rsid w:val="4F143BB3"/>
    <w:rsid w:val="4F271630"/>
    <w:rsid w:val="4F391364"/>
    <w:rsid w:val="4F6273C0"/>
    <w:rsid w:val="4F9667B6"/>
    <w:rsid w:val="4FBB527E"/>
    <w:rsid w:val="4FD13549"/>
    <w:rsid w:val="4FD719C6"/>
    <w:rsid w:val="4FF04026"/>
    <w:rsid w:val="4FFF6109"/>
    <w:rsid w:val="5049110A"/>
    <w:rsid w:val="50633354"/>
    <w:rsid w:val="508A43A8"/>
    <w:rsid w:val="5099074B"/>
    <w:rsid w:val="50C44485"/>
    <w:rsid w:val="50F86CD4"/>
    <w:rsid w:val="50FB2D75"/>
    <w:rsid w:val="51072AF5"/>
    <w:rsid w:val="512978E2"/>
    <w:rsid w:val="5176689F"/>
    <w:rsid w:val="51986815"/>
    <w:rsid w:val="51F779E0"/>
    <w:rsid w:val="52391DA6"/>
    <w:rsid w:val="523D1B1A"/>
    <w:rsid w:val="52812104"/>
    <w:rsid w:val="528271A9"/>
    <w:rsid w:val="528366E1"/>
    <w:rsid w:val="529F6D13"/>
    <w:rsid w:val="52A01E26"/>
    <w:rsid w:val="52B87507"/>
    <w:rsid w:val="52C0045A"/>
    <w:rsid w:val="52CD3194"/>
    <w:rsid w:val="52D21815"/>
    <w:rsid w:val="53035F10"/>
    <w:rsid w:val="53051B93"/>
    <w:rsid w:val="534049B3"/>
    <w:rsid w:val="53A25870"/>
    <w:rsid w:val="53CA3915"/>
    <w:rsid w:val="53ED41A3"/>
    <w:rsid w:val="541F0B52"/>
    <w:rsid w:val="54317C7E"/>
    <w:rsid w:val="545B6737"/>
    <w:rsid w:val="54603722"/>
    <w:rsid w:val="54865F6D"/>
    <w:rsid w:val="548A25BF"/>
    <w:rsid w:val="54C87F4D"/>
    <w:rsid w:val="54D062C6"/>
    <w:rsid w:val="55101ACD"/>
    <w:rsid w:val="5523289A"/>
    <w:rsid w:val="55264138"/>
    <w:rsid w:val="553B13D4"/>
    <w:rsid w:val="557567D4"/>
    <w:rsid w:val="557667D8"/>
    <w:rsid w:val="557C35FA"/>
    <w:rsid w:val="55CF0B80"/>
    <w:rsid w:val="55FA39F7"/>
    <w:rsid w:val="56033763"/>
    <w:rsid w:val="561E4621"/>
    <w:rsid w:val="561F4CA6"/>
    <w:rsid w:val="562D6CED"/>
    <w:rsid w:val="5641747C"/>
    <w:rsid w:val="56466840"/>
    <w:rsid w:val="564B3E56"/>
    <w:rsid w:val="56775D23"/>
    <w:rsid w:val="569C69C7"/>
    <w:rsid w:val="569F1F43"/>
    <w:rsid w:val="56AE5351"/>
    <w:rsid w:val="56D53FD4"/>
    <w:rsid w:val="56E23ACD"/>
    <w:rsid w:val="56F265D3"/>
    <w:rsid w:val="570505BB"/>
    <w:rsid w:val="57332DE4"/>
    <w:rsid w:val="574669CA"/>
    <w:rsid w:val="579D4B86"/>
    <w:rsid w:val="57AA104B"/>
    <w:rsid w:val="57CB5B25"/>
    <w:rsid w:val="57E02CC4"/>
    <w:rsid w:val="58224D61"/>
    <w:rsid w:val="582F01FA"/>
    <w:rsid w:val="585B234B"/>
    <w:rsid w:val="587C29ED"/>
    <w:rsid w:val="588261A9"/>
    <w:rsid w:val="58D17250"/>
    <w:rsid w:val="58F5162C"/>
    <w:rsid w:val="58F569C9"/>
    <w:rsid w:val="59415A4D"/>
    <w:rsid w:val="597F36B6"/>
    <w:rsid w:val="5A1D1FAE"/>
    <w:rsid w:val="5A3133FC"/>
    <w:rsid w:val="5A706253"/>
    <w:rsid w:val="5AEA0183"/>
    <w:rsid w:val="5B0C4135"/>
    <w:rsid w:val="5B171A3C"/>
    <w:rsid w:val="5B3007EB"/>
    <w:rsid w:val="5B365DCC"/>
    <w:rsid w:val="5B4F43E9"/>
    <w:rsid w:val="5B57504B"/>
    <w:rsid w:val="5BA2213E"/>
    <w:rsid w:val="5BB4249E"/>
    <w:rsid w:val="5BC96332"/>
    <w:rsid w:val="5BCE7A03"/>
    <w:rsid w:val="5BD90156"/>
    <w:rsid w:val="5BF136F2"/>
    <w:rsid w:val="5BF90345"/>
    <w:rsid w:val="5C2A15C6"/>
    <w:rsid w:val="5C330FDC"/>
    <w:rsid w:val="5C4211A9"/>
    <w:rsid w:val="5C5D2DC6"/>
    <w:rsid w:val="5C617C1B"/>
    <w:rsid w:val="5C6A5252"/>
    <w:rsid w:val="5C730E0D"/>
    <w:rsid w:val="5C790656"/>
    <w:rsid w:val="5C95407D"/>
    <w:rsid w:val="5CD561D2"/>
    <w:rsid w:val="5CEB001E"/>
    <w:rsid w:val="5D092D37"/>
    <w:rsid w:val="5D131446"/>
    <w:rsid w:val="5D8B6D68"/>
    <w:rsid w:val="5D8C1DE7"/>
    <w:rsid w:val="5D964551"/>
    <w:rsid w:val="5D9756BA"/>
    <w:rsid w:val="5D975B69"/>
    <w:rsid w:val="5DA16738"/>
    <w:rsid w:val="5DE132F2"/>
    <w:rsid w:val="5E3255D0"/>
    <w:rsid w:val="5E38664D"/>
    <w:rsid w:val="5E7C30F9"/>
    <w:rsid w:val="5E91796B"/>
    <w:rsid w:val="5E996841"/>
    <w:rsid w:val="5EE20DA3"/>
    <w:rsid w:val="5F067418"/>
    <w:rsid w:val="5F071558"/>
    <w:rsid w:val="5F390526"/>
    <w:rsid w:val="5F7654A3"/>
    <w:rsid w:val="5F7719C7"/>
    <w:rsid w:val="5F7C5773"/>
    <w:rsid w:val="5F904935"/>
    <w:rsid w:val="5FAF18FA"/>
    <w:rsid w:val="60055A6E"/>
    <w:rsid w:val="60261490"/>
    <w:rsid w:val="6034336E"/>
    <w:rsid w:val="603E03B8"/>
    <w:rsid w:val="60410761"/>
    <w:rsid w:val="6042451C"/>
    <w:rsid w:val="609F5D58"/>
    <w:rsid w:val="60A76C44"/>
    <w:rsid w:val="60A866D3"/>
    <w:rsid w:val="60AA20C1"/>
    <w:rsid w:val="60EF7DE5"/>
    <w:rsid w:val="610C16B3"/>
    <w:rsid w:val="611C2FBF"/>
    <w:rsid w:val="61216E9C"/>
    <w:rsid w:val="61432AC0"/>
    <w:rsid w:val="616368A3"/>
    <w:rsid w:val="61A3723C"/>
    <w:rsid w:val="61BB146B"/>
    <w:rsid w:val="61C20C5E"/>
    <w:rsid w:val="61C73C02"/>
    <w:rsid w:val="61CE09E0"/>
    <w:rsid w:val="61D75138"/>
    <w:rsid w:val="61E635CD"/>
    <w:rsid w:val="62141232"/>
    <w:rsid w:val="62266FEA"/>
    <w:rsid w:val="62450898"/>
    <w:rsid w:val="62764951"/>
    <w:rsid w:val="62AE6C7C"/>
    <w:rsid w:val="62AF4B8E"/>
    <w:rsid w:val="62D310F5"/>
    <w:rsid w:val="62EA0E9B"/>
    <w:rsid w:val="631460D6"/>
    <w:rsid w:val="63250213"/>
    <w:rsid w:val="632A703B"/>
    <w:rsid w:val="638707CE"/>
    <w:rsid w:val="63A1155A"/>
    <w:rsid w:val="63F30335"/>
    <w:rsid w:val="641E704E"/>
    <w:rsid w:val="644011CB"/>
    <w:rsid w:val="64570891"/>
    <w:rsid w:val="64802B37"/>
    <w:rsid w:val="648D321D"/>
    <w:rsid w:val="64A04C33"/>
    <w:rsid w:val="64A734B4"/>
    <w:rsid w:val="64CC310D"/>
    <w:rsid w:val="651D7306"/>
    <w:rsid w:val="65241E31"/>
    <w:rsid w:val="653B59DE"/>
    <w:rsid w:val="655B7516"/>
    <w:rsid w:val="65660E25"/>
    <w:rsid w:val="656960A7"/>
    <w:rsid w:val="658A571A"/>
    <w:rsid w:val="659C46CE"/>
    <w:rsid w:val="65A70610"/>
    <w:rsid w:val="65BD3145"/>
    <w:rsid w:val="65C2695D"/>
    <w:rsid w:val="66246F63"/>
    <w:rsid w:val="662A5CC8"/>
    <w:rsid w:val="6639374E"/>
    <w:rsid w:val="66666A8A"/>
    <w:rsid w:val="666C6A4D"/>
    <w:rsid w:val="667C3F48"/>
    <w:rsid w:val="667E5B82"/>
    <w:rsid w:val="667F353F"/>
    <w:rsid w:val="6680424D"/>
    <w:rsid w:val="66AF3ED7"/>
    <w:rsid w:val="66B374FF"/>
    <w:rsid w:val="66C529F8"/>
    <w:rsid w:val="66FE1E6C"/>
    <w:rsid w:val="670D457F"/>
    <w:rsid w:val="67114480"/>
    <w:rsid w:val="671C4B51"/>
    <w:rsid w:val="672A3F5C"/>
    <w:rsid w:val="675C7AE1"/>
    <w:rsid w:val="67BF6452"/>
    <w:rsid w:val="67DB0DB2"/>
    <w:rsid w:val="67E30B0D"/>
    <w:rsid w:val="68070B84"/>
    <w:rsid w:val="68135924"/>
    <w:rsid w:val="681C38A5"/>
    <w:rsid w:val="68614103"/>
    <w:rsid w:val="686B482C"/>
    <w:rsid w:val="689E0CED"/>
    <w:rsid w:val="68A230EF"/>
    <w:rsid w:val="68A84721"/>
    <w:rsid w:val="68AA4595"/>
    <w:rsid w:val="68B0223F"/>
    <w:rsid w:val="68B8177D"/>
    <w:rsid w:val="68D37224"/>
    <w:rsid w:val="68D777CC"/>
    <w:rsid w:val="690C3919"/>
    <w:rsid w:val="693809CB"/>
    <w:rsid w:val="696C43B8"/>
    <w:rsid w:val="697274F4"/>
    <w:rsid w:val="6984779F"/>
    <w:rsid w:val="699A4D82"/>
    <w:rsid w:val="699E2DBA"/>
    <w:rsid w:val="69A80C2B"/>
    <w:rsid w:val="69B1021E"/>
    <w:rsid w:val="69B37B44"/>
    <w:rsid w:val="69BE0825"/>
    <w:rsid w:val="69C24462"/>
    <w:rsid w:val="69D33B54"/>
    <w:rsid w:val="69E12911"/>
    <w:rsid w:val="6A19420E"/>
    <w:rsid w:val="6A68794A"/>
    <w:rsid w:val="6A8A7C5F"/>
    <w:rsid w:val="6A9A4F55"/>
    <w:rsid w:val="6AF52D3C"/>
    <w:rsid w:val="6AF72513"/>
    <w:rsid w:val="6B012BDF"/>
    <w:rsid w:val="6B064398"/>
    <w:rsid w:val="6B0A3E88"/>
    <w:rsid w:val="6B4566DA"/>
    <w:rsid w:val="6B4A1F13"/>
    <w:rsid w:val="6B4C67A1"/>
    <w:rsid w:val="6B5D6420"/>
    <w:rsid w:val="6BD57112"/>
    <w:rsid w:val="6BE2124F"/>
    <w:rsid w:val="6C376EFF"/>
    <w:rsid w:val="6C625F0A"/>
    <w:rsid w:val="6C6805AA"/>
    <w:rsid w:val="6C6B2319"/>
    <w:rsid w:val="6CD423D4"/>
    <w:rsid w:val="6CFD6D44"/>
    <w:rsid w:val="6CFE7A1D"/>
    <w:rsid w:val="6D0A279C"/>
    <w:rsid w:val="6D0C5E17"/>
    <w:rsid w:val="6D147240"/>
    <w:rsid w:val="6D4F0055"/>
    <w:rsid w:val="6D642293"/>
    <w:rsid w:val="6D642BD8"/>
    <w:rsid w:val="6DDD3CEF"/>
    <w:rsid w:val="6DDD5884"/>
    <w:rsid w:val="6DF30E56"/>
    <w:rsid w:val="6E160D96"/>
    <w:rsid w:val="6E1740BE"/>
    <w:rsid w:val="6E5B751F"/>
    <w:rsid w:val="6E5E7EB8"/>
    <w:rsid w:val="6E650F3D"/>
    <w:rsid w:val="6EAF6FD4"/>
    <w:rsid w:val="6F3234A5"/>
    <w:rsid w:val="6F3B5E65"/>
    <w:rsid w:val="6F451CCF"/>
    <w:rsid w:val="6F566693"/>
    <w:rsid w:val="6F683B8E"/>
    <w:rsid w:val="6F7B5355"/>
    <w:rsid w:val="6F8806D9"/>
    <w:rsid w:val="6FE57C7C"/>
    <w:rsid w:val="700F5145"/>
    <w:rsid w:val="70253343"/>
    <w:rsid w:val="70497317"/>
    <w:rsid w:val="70531E2E"/>
    <w:rsid w:val="70695A07"/>
    <w:rsid w:val="70AC7790"/>
    <w:rsid w:val="70B96165"/>
    <w:rsid w:val="70C943D6"/>
    <w:rsid w:val="70E44A92"/>
    <w:rsid w:val="70F42B31"/>
    <w:rsid w:val="71141F49"/>
    <w:rsid w:val="711C4915"/>
    <w:rsid w:val="71230669"/>
    <w:rsid w:val="71494246"/>
    <w:rsid w:val="71787FD9"/>
    <w:rsid w:val="71BC5C48"/>
    <w:rsid w:val="71F272E6"/>
    <w:rsid w:val="71F3745F"/>
    <w:rsid w:val="72004330"/>
    <w:rsid w:val="72125FA4"/>
    <w:rsid w:val="723E08BB"/>
    <w:rsid w:val="72436A2B"/>
    <w:rsid w:val="725453D6"/>
    <w:rsid w:val="72563A0A"/>
    <w:rsid w:val="72594019"/>
    <w:rsid w:val="7284642B"/>
    <w:rsid w:val="72875A4C"/>
    <w:rsid w:val="728C4DF1"/>
    <w:rsid w:val="7298446F"/>
    <w:rsid w:val="7299689D"/>
    <w:rsid w:val="72A916D5"/>
    <w:rsid w:val="72C214EC"/>
    <w:rsid w:val="7301497D"/>
    <w:rsid w:val="7309711B"/>
    <w:rsid w:val="730B13B1"/>
    <w:rsid w:val="730D6C0C"/>
    <w:rsid w:val="7330358E"/>
    <w:rsid w:val="734C5BFD"/>
    <w:rsid w:val="735A7977"/>
    <w:rsid w:val="735E459D"/>
    <w:rsid w:val="73B76B77"/>
    <w:rsid w:val="73CC536D"/>
    <w:rsid w:val="744E7DCA"/>
    <w:rsid w:val="74592E42"/>
    <w:rsid w:val="74834BF8"/>
    <w:rsid w:val="749D5D6D"/>
    <w:rsid w:val="74A470FC"/>
    <w:rsid w:val="74B35591"/>
    <w:rsid w:val="74BF6315"/>
    <w:rsid w:val="74D8759C"/>
    <w:rsid w:val="74E019EA"/>
    <w:rsid w:val="75137DDD"/>
    <w:rsid w:val="75150EF0"/>
    <w:rsid w:val="75287D2D"/>
    <w:rsid w:val="754B452A"/>
    <w:rsid w:val="75616D9B"/>
    <w:rsid w:val="75662B57"/>
    <w:rsid w:val="758F7D6B"/>
    <w:rsid w:val="75EC72EC"/>
    <w:rsid w:val="75F75DC3"/>
    <w:rsid w:val="764F12E9"/>
    <w:rsid w:val="76D6619B"/>
    <w:rsid w:val="76D67314"/>
    <w:rsid w:val="77113498"/>
    <w:rsid w:val="772A7E48"/>
    <w:rsid w:val="772E7150"/>
    <w:rsid w:val="774B1AB0"/>
    <w:rsid w:val="774E3661"/>
    <w:rsid w:val="775A7F45"/>
    <w:rsid w:val="779B1FE1"/>
    <w:rsid w:val="77BC1F58"/>
    <w:rsid w:val="77E31623"/>
    <w:rsid w:val="78074FAE"/>
    <w:rsid w:val="780D7A6E"/>
    <w:rsid w:val="782407F3"/>
    <w:rsid w:val="784A1600"/>
    <w:rsid w:val="785766AD"/>
    <w:rsid w:val="78A26ABB"/>
    <w:rsid w:val="78C86674"/>
    <w:rsid w:val="78ED6198"/>
    <w:rsid w:val="79240B36"/>
    <w:rsid w:val="79496FD8"/>
    <w:rsid w:val="798D48F4"/>
    <w:rsid w:val="79E05B20"/>
    <w:rsid w:val="7A244947"/>
    <w:rsid w:val="7A2C0AE0"/>
    <w:rsid w:val="7A3C3D08"/>
    <w:rsid w:val="7A49079F"/>
    <w:rsid w:val="7A696C50"/>
    <w:rsid w:val="7A8C3864"/>
    <w:rsid w:val="7B133F21"/>
    <w:rsid w:val="7B1D7C08"/>
    <w:rsid w:val="7B2C3224"/>
    <w:rsid w:val="7B315B6D"/>
    <w:rsid w:val="7B434FBA"/>
    <w:rsid w:val="7B737828"/>
    <w:rsid w:val="7B891767"/>
    <w:rsid w:val="7B8F04CD"/>
    <w:rsid w:val="7B9337D7"/>
    <w:rsid w:val="7BA75723"/>
    <w:rsid w:val="7BBB4C21"/>
    <w:rsid w:val="7C0C7AF6"/>
    <w:rsid w:val="7C2C0D6F"/>
    <w:rsid w:val="7C6D637A"/>
    <w:rsid w:val="7C774B0B"/>
    <w:rsid w:val="7C7C5B04"/>
    <w:rsid w:val="7C8066D7"/>
    <w:rsid w:val="7C9A0DE4"/>
    <w:rsid w:val="7CD018E7"/>
    <w:rsid w:val="7CDC49DE"/>
    <w:rsid w:val="7D1463FC"/>
    <w:rsid w:val="7D171AF4"/>
    <w:rsid w:val="7D1D25F9"/>
    <w:rsid w:val="7D407BDD"/>
    <w:rsid w:val="7D6C3C01"/>
    <w:rsid w:val="7D9D4CFC"/>
    <w:rsid w:val="7DBE565E"/>
    <w:rsid w:val="7DE02EBA"/>
    <w:rsid w:val="7DEC38C1"/>
    <w:rsid w:val="7E091D8E"/>
    <w:rsid w:val="7E210829"/>
    <w:rsid w:val="7E2B365F"/>
    <w:rsid w:val="7E5A5F62"/>
    <w:rsid w:val="7E980C92"/>
    <w:rsid w:val="7EB27B27"/>
    <w:rsid w:val="7EC27370"/>
    <w:rsid w:val="7EF51371"/>
    <w:rsid w:val="7F09235A"/>
    <w:rsid w:val="7F3A0A80"/>
    <w:rsid w:val="7F792868"/>
    <w:rsid w:val="7FFC23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autoRedefine/>
    <w:qFormat/>
    <w:uiPriority w:val="0"/>
    <w:pPr>
      <w:widowControl/>
    </w:pPr>
    <w:rPr>
      <w:rFonts w:ascii="Times New Roman" w:hAnsi="Times New Roman" w:cs="Times New Roman"/>
      <w:kern w:val="0"/>
      <w:szCs w:val="21"/>
    </w:rPr>
  </w:style>
  <w:style w:type="character" w:customStyle="1" w:styleId="7">
    <w:name w:val="页脚 字符"/>
    <w:link w:val="2"/>
    <w:autoRedefine/>
    <w:semiHidden/>
    <w:qFormat/>
    <w:uiPriority w:val="0"/>
    <w:rPr>
      <w:sz w:val="18"/>
      <w:szCs w:val="18"/>
    </w:rPr>
  </w:style>
  <w:style w:type="character" w:customStyle="1" w:styleId="8">
    <w:name w:val="页眉 字符"/>
    <w:link w:val="3"/>
    <w:autoRedefine/>
    <w:semiHidden/>
    <w:qFormat/>
    <w:uiPriority w:val="0"/>
    <w:rPr>
      <w:sz w:val="18"/>
      <w:szCs w:val="18"/>
    </w:rPr>
  </w:style>
  <w:style w:type="character" w:customStyle="1" w:styleId="9">
    <w:name w:val="页码1"/>
    <w:basedOn w:val="5"/>
    <w:autoRedefine/>
    <w:qFormat/>
    <w:uiPriority w:val="0"/>
  </w:style>
  <w:style w:type="paragraph" w:customStyle="1" w:styleId="10">
    <w:name w:val="节标题"/>
    <w:basedOn w:val="1"/>
    <w:next w:val="11"/>
    <w:autoRedefine/>
    <w:qFormat/>
    <w:uiPriority w:val="0"/>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1">
    <w:name w:val="小节标题"/>
    <w:basedOn w:val="1"/>
    <w:next w:val="1"/>
    <w:autoRedefine/>
    <w:qFormat/>
    <w:uiPriority w:val="0"/>
    <w:pPr>
      <w:spacing w:before="175" w:beforeLines="0" w:after="102" w:afterLines="0" w:line="351" w:lineRule="atLeast"/>
      <w:ind w:firstLine="0"/>
      <w:jc w:val="both"/>
      <w:textAlignment w:val="baseline"/>
    </w:pPr>
    <w:rPr>
      <w:rFonts w:ascii="Times New Roman" w:eastAsia="黑体"/>
      <w:color w:val="000000"/>
      <w:sz w:val="21"/>
      <w:u w:val="none" w:color="000000"/>
      <w:vertAlign w:val="baseline"/>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6819</Words>
  <Characters>7951</Characters>
  <Lines>26</Lines>
  <Paragraphs>7</Paragraphs>
  <TotalTime>22</TotalTime>
  <ScaleCrop>false</ScaleCrop>
  <LinksUpToDate>false</LinksUpToDate>
  <CharactersWithSpaces>7968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2016-09-13T07:53:00Z</dcterms:created>
  <dc:creator>lenovo</dc:creator>
  <cp:lastModifiedBy>Hoze.</cp:lastModifiedBy>
  <cp:lastPrinted>2022-03-08T02:32:00Z</cp:lastPrinted>
  <dcterms:modified xsi:type="dcterms:W3CDTF">2024-03-11T07:18:43Z</dcterms:modified>
  <dc:title>Hoze.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BD53FA9722EB43DC8BA863101CF4201F</vt:lpwstr>
  </property>
</Properties>
</file>