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72"/>
          <w:szCs w:val="72"/>
        </w:rPr>
      </w:pP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度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部门预算公开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cs="宋体"/>
          <w:b/>
          <w:bCs/>
          <w:sz w:val="72"/>
          <w:szCs w:val="72"/>
        </w:rPr>
      </w:pPr>
    </w:p>
    <w:p>
      <w:pPr>
        <w:shd w:val="clear" w:color="auto" w:fill="auto"/>
        <w:spacing w:line="580" w:lineRule="atLeast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漯河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经济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技术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开发区财政局</w:t>
      </w: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月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日</w:t>
      </w: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漯河经济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技术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开发区财政局</w:t>
      </w:r>
    </w:p>
    <w:p>
      <w:pPr>
        <w:shd w:val="clear" w:color="auto" w:fill="auto"/>
        <w:spacing w:line="72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度部门预算公开目录</w:t>
      </w:r>
    </w:p>
    <w:p>
      <w:pPr>
        <w:shd w:val="clear" w:color="auto" w:fill="auto"/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一 、部门基本情况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（一）部门主要职责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（二）部门机构设置情况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（三）部门人员构成情况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二、部门预算情况说明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（一）部门收支预算总体情况说明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（二）部门收入预算总体情况说明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（三）部门支出预算总体情况说明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（四）财政拨款收支预算总体情况说明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（五）一般公共预算支出情况说明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（六）一般公共预算基本支出情况说明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（七）一般公共预算“三公”经费支出预算情况说明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（八）政府性基金预算情况说明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（九）国有资本经营预算情况说明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（十）社会保险基金预算情况说明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（十一）其他重要事项的情况说明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三、 名词解释</w:t>
      </w: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附件：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年度部门预算公开表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1、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2、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2024年部门收入总体情况表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3、2024年部门支出总体情况表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4、2024年财政拨款收支总体情况表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5、2024年一般公共预算支出情况表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6、2024年一般公共预算基本支出表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7、2024年支出经济分类汇总表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、2024年一般公共预算“三公”经费支出情况表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、2024年政府性基金预算支出情况表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10、</w:t>
      </w:r>
      <w:r>
        <w:rPr>
          <w:rFonts w:hint="eastAsia" w:ascii="仿宋_GB2312" w:hAnsi="楷体_GB2312" w:eastAsia="仿宋_GB2312"/>
          <w:bCs/>
          <w:sz w:val="32"/>
          <w:szCs w:val="32"/>
        </w:rPr>
        <w:t>2024年项目支出表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11、部门（单位）整体绩效目标表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12、2024年部门预算项目绩效目标汇总表</w:t>
      </w:r>
    </w:p>
    <w:p>
      <w:pPr>
        <w:shd w:val="clear" w:color="auto" w:fill="auto"/>
        <w:spacing w:line="580" w:lineRule="atLeast"/>
        <w:ind w:firstLine="1440" w:firstLineChars="45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color w:val="666666"/>
          <w:kern w:val="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一、部门基本情况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（一）部门主要职责：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漯河经济技术开发区财政局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（含会计结算中心，国库支付中心）属于管委会的内设机构。财政局主要负责区内财政、国有资产、会计管理工作；编制年度财政预、决算草案并组织实施；协调税收征管部门依法组织征收，及时足额入库。按照《会计法》、《预算法》和有关财政法规制度规定，审核、记录、计算和报告财会业务对口单位各种资金的增加变动及其结果；根据财会业务对口单位工作需要，提供有关会计信息资料等；认真记账、结账，编制财务报表，做到内容真实，数据准确。建立国库单一账户体系，管理零余额账户；受理审核预算单位支付申请，办理支付业务并进行相关会计核算；办理代理银行、预算单位资金清算工作；办理年终支付系统结账结转和年初初始化工作；做好公务卡发卡工作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（二）部门机构设置情况：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漯河经济技术开发区财政局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属于一级预算单位，下设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预算科、国库科、业务科室、办公室4</w:t>
      </w:r>
      <w:r>
        <w:rPr>
          <w:rFonts w:hint="eastAsia" w:ascii="仿宋_GB2312" w:hAnsi="仿宋_GB2312" w:eastAsia="仿宋_GB2312" w:cs="仿宋_GB2312"/>
          <w:sz w:val="32"/>
          <w:szCs w:val="32"/>
        </w:rPr>
        <w:t>个内设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（三）部门人员构成情况：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漯河经济技术开发区财政局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实有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人。其中：在职人员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人，退休人员0人。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二、部门预算情况说明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（一）部门收支预算总体情况说明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(数据来源：表1，修改后红字删除)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63047.62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63047.62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年相比，收、支总计各增加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13552.1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27.4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根据实际情况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到期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一般及专项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政府债券还本付息支出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较去年增加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  <w:r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（二）部门收入预算总体情况说明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(数据来源：表2，修改后红字删除)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算63047.62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一般公共预算收入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20956.62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万元（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财政拨款收入20956.62万元，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非税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（政府性基金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）；国有资本经营预算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（国有资本经营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D2D2D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2D2D2D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（三）部门支出预算总体情况说明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(数据来源：表3，修改后红字删除)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支出预算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63047.62</w:t>
      </w:r>
      <w:r>
        <w:rPr>
          <w:rFonts w:hint="eastAsia" w:ascii="仿宋" w:hAnsi="仿宋" w:eastAsia="仿宋" w:cs="仿宋"/>
          <w:sz w:val="32"/>
          <w:szCs w:val="32"/>
        </w:rPr>
        <w:t>万元，其中：基本支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出2453.5万元，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60594.12万元，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96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color w:val="666666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666666"/>
          <w:kern w:val="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（四）财政拨款收支预算总体情况说明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(数据来源：表4，修改后红字删除)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20956.62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，国有资本经营收支预算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减少3470.9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下降14.2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%，主要原因：因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2024年一般债券到期本息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及预留资金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较去年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较去年增加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68</w:t>
      </w:r>
      <w:r>
        <w:rPr>
          <w:rFonts w:hint="eastAsia" w:ascii="仿宋" w:hAnsi="仿宋" w:eastAsia="仿宋" w:cs="仿宋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主要原因为：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到期专项债券还本付息支出比去年增加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国有资本经营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较去年增加23万元，增长33.8%，主要原因为：上级补助较去年增加。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（五）一般公共预算支出情况说明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(数据来源：表4、E列，修改后红字删除)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一般公共预算支出年初预算为20956.62万元。主要用于以下方面：一般公共服务支出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2442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11.7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科学技术支出15000万元，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71.6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住房保障支出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0.17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预备费1050万元，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1303.12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6.2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；债务</w:t>
      </w:r>
      <w:r>
        <w:rPr>
          <w:rFonts w:hint="eastAsia" w:ascii="仿宋_GB2312" w:hAnsi="仿宋_GB2312" w:eastAsia="仿宋_GB2312" w:cs="仿宋_GB2312"/>
          <w:sz w:val="32"/>
          <w:szCs w:val="32"/>
        </w:rPr>
        <w:t>付息支出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5.2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（六）一般公共预算基本支出情况说明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(数据来源：表5，修改后红字删除)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2453.5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kern w:val="0"/>
          <w:sz w:val="32"/>
        </w:rPr>
        <w:t>其中：人员经费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2420.5</w:t>
      </w:r>
      <w:r>
        <w:rPr>
          <w:rFonts w:hint="eastAsia" w:ascii="仿宋_GB2312" w:hAnsi="宋体" w:eastAsia="仿宋_GB2312"/>
          <w:kern w:val="0"/>
          <w:sz w:val="32"/>
        </w:rPr>
        <w:t>万元，主要包括：基本工资、津贴补贴、奖金、伙食补助费、绩效工资、机关事业单位基本养老保险缴费、职业年金缴费、医疗保险缴费、其他社会保障缴费、住房公积金、医疗费、其他工资福利支出、离休费、退休费、助学金、奖励金、其他对个人和家庭的补助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支出；公用经费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33</w:t>
      </w:r>
      <w:r>
        <w:rPr>
          <w:rFonts w:hint="eastAsia" w:ascii="仿宋_GB2312" w:hAnsi="宋体" w:eastAsia="仿宋_GB2312"/>
          <w:kern w:val="0"/>
          <w:sz w:val="32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专用燃料费、劳务费、委托业务费、工会经费、福利费、公务用车运行维护费、其他交通费用、税金及附加费用、其他商品和服务支出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（七）一般公共预算“三公”经费支出情况说明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(数据来源：表8，修改后红字删除)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“三公”经费预算为0万元，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与去年持平</w:t>
      </w:r>
      <w:r>
        <w:rPr>
          <w:rFonts w:hint="eastAsia" w:ascii="仿宋" w:hAnsi="仿宋" w:eastAsia="仿宋" w:cs="仿宋"/>
          <w:sz w:val="32"/>
          <w:szCs w:val="32"/>
        </w:rPr>
        <w:t>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</w:t>
      </w:r>
      <w:r>
        <w:rPr>
          <w:rFonts w:hint="eastAsia" w:ascii="仿宋" w:hAnsi="仿宋" w:eastAsia="仿宋" w:cs="仿宋"/>
          <w:sz w:val="32"/>
          <w:szCs w:val="32"/>
        </w:rPr>
        <w:t>三公经费支出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，故未安排三公经费预算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（1）因公出国（境）费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公出国出境事务，故未安排此项预算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（2）公务用车购置及运行费</w:t>
      </w:r>
      <w:r>
        <w:rPr>
          <w:rFonts w:hint="eastAsia" w:ascii="仿宋" w:hAnsi="仿宋" w:eastAsia="仿宋" w:cs="仿宋"/>
          <w:sz w:val="32"/>
          <w:szCs w:val="32"/>
        </w:rPr>
        <w:t>0万元，其中，公务用车购置费0万元，与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年持平；公务用车运行维护费0万元，与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我区严控公务用车购置及运行</w:t>
      </w:r>
      <w:r>
        <w:rPr>
          <w:rFonts w:hint="eastAsia" w:ascii="仿宋" w:hAnsi="仿宋" w:eastAsia="仿宋" w:cs="仿宋"/>
          <w:sz w:val="32"/>
          <w:szCs w:val="32"/>
        </w:rPr>
        <w:t>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（3）公务接待费</w:t>
      </w:r>
      <w:r>
        <w:rPr>
          <w:rFonts w:hint="eastAsia" w:ascii="仿宋" w:hAnsi="仿宋" w:eastAsia="仿宋" w:cs="仿宋"/>
          <w:sz w:val="32"/>
          <w:szCs w:val="32"/>
        </w:rPr>
        <w:t>0万元，与去年持平。原因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我单位不存在公务接待事务，故未安排此项预算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（八）政府性基金预算情况说明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(数据来源：表4，G列，修改后红字删除)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666666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2024年政</w:t>
      </w:r>
      <w:r>
        <w:rPr>
          <w:rFonts w:hint="eastAsia" w:ascii="仿宋" w:hAnsi="仿宋" w:eastAsia="仿宋" w:cs="仿宋"/>
          <w:sz w:val="32"/>
          <w:szCs w:val="32"/>
        </w:rPr>
        <w:t>府性基金预算收入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42000</w:t>
      </w:r>
      <w:r>
        <w:rPr>
          <w:rFonts w:hint="eastAsia" w:ascii="仿宋" w:hAnsi="仿宋" w:eastAsia="仿宋" w:cs="仿宋"/>
          <w:sz w:val="32"/>
          <w:szCs w:val="32"/>
        </w:rPr>
        <w:t>万元，政府性基金支出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42000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与去年相比增加17000万元，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主要原因为：</w:t>
      </w:r>
      <w:r>
        <w:rPr>
          <w:rFonts w:hint="eastAsia" w:ascii="仿宋" w:hAnsi="仿宋" w:eastAsia="仿宋" w:cs="仿宋"/>
          <w:sz w:val="32"/>
          <w:szCs w:val="32"/>
        </w:rPr>
        <w:t>专项债券付息支出，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比去年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减少6300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到期专项债券还本支出比去年增加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23300万元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故收支比去年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有所</w:t>
      </w:r>
      <w:r>
        <w:rPr>
          <w:rFonts w:hint="eastAsia" w:ascii="仿宋_GB2312" w:hAnsi="仿宋_GB2312" w:eastAsia="仿宋_GB2312" w:cs="仿宋_GB2312"/>
          <w:sz w:val="32"/>
          <w:szCs w:val="32"/>
        </w:rPr>
        <w:t>增加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国有资本经营预算情况说明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lang w:val="en-US" w:eastAsia="zh-CN"/>
        </w:rPr>
        <w:t>所有单位将该段替换为：我部门没有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</w:rPr>
        <w:t>国有资本经营预算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lang w:val="en-US" w:eastAsia="zh-CN"/>
        </w:rPr>
        <w:t>收支，故未编列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。修改后红字删除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2024年国有资本经营</w:t>
      </w:r>
      <w:r>
        <w:rPr>
          <w:rFonts w:hint="eastAsia" w:ascii="仿宋" w:hAnsi="仿宋" w:eastAsia="仿宋" w:cs="仿宋"/>
          <w:sz w:val="32"/>
          <w:szCs w:val="32"/>
        </w:rPr>
        <w:t>预算收入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91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国有资本经营</w:t>
      </w:r>
      <w:r>
        <w:rPr>
          <w:rFonts w:hint="eastAsia" w:ascii="仿宋" w:hAnsi="仿宋" w:eastAsia="仿宋" w:cs="仿宋"/>
          <w:sz w:val="32"/>
          <w:szCs w:val="32"/>
        </w:rPr>
        <w:t>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91</w:t>
      </w:r>
      <w:r>
        <w:rPr>
          <w:rFonts w:hint="eastAsia" w:ascii="仿宋" w:hAnsi="仿宋" w:eastAsia="仿宋" w:cs="仿宋"/>
          <w:sz w:val="32"/>
          <w:szCs w:val="32"/>
        </w:rPr>
        <w:t>万元。主要用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于国有企业退休人员社会化管理补助支出，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与去年相比增加23万元。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）社会保险基金预算情况说明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我部门没有社会保险基金预算收支，故未编列。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（十一）其他重要事项的情况说明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2D2D2D"/>
          <w:kern w:val="0"/>
          <w:sz w:val="32"/>
          <w:szCs w:val="32"/>
          <w:highlight w:val="yellow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（1）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运转类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经费支出预算情况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(数据来源：表7，H列商品服务支出部分，与23年表7同口径对比，23年表在开发区网站上可以找到，修改后红字删除)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机关运行经费支出预算为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83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包括:办公及印刷费、邮电费、差旅费、会议费、培训费、维修费、水电费、劳务费、租赁费及其他费用等。</w:t>
      </w:r>
      <w:r>
        <w:rPr>
          <w:rFonts w:hint="eastAsia" w:ascii="仿宋" w:hAnsi="仿宋" w:eastAsia="仿宋" w:cs="仿宋"/>
          <w:sz w:val="32"/>
          <w:szCs w:val="32"/>
        </w:rPr>
        <w:t>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增加1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增长1.2</w:t>
      </w:r>
      <w:r>
        <w:rPr>
          <w:rFonts w:hint="eastAsia" w:ascii="仿宋" w:hAnsi="仿宋" w:eastAsia="仿宋" w:cs="仿宋"/>
          <w:sz w:val="32"/>
          <w:szCs w:val="32"/>
        </w:rPr>
        <w:t>%，主要原因为：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人员变动，导致公用经费有所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（2）政府采购支出预算情况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政府采购预算共安排0万元，其中：政府采购货物预算0万元（办公设备购置预算0万元、信息网络及软件购置0万元）、政府采购工程预算0万元、政府采购服务预算0万元。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00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（3）重点项目预算的绩效目标等情况说明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(数据来源：表12，修改后红字删除)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部门实现了单位整体绩效目标和项目绩效目标全覆盖。项目支出均按要求编制了绩效目标，从项目产出、项目效益、满意度等方面设置了绩效指标，综合反映项目预期完成的数量、实效、质量，预期达到的社会经济效益、可持续影响以及服务对象满意度等情况。我部门2024年实行绩效目标管理的项目共9个，涉及财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拨款60594.12万元（含中央省提前告知转移支付资金0万元）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国有资产占用情况说明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val="en-US" w:eastAsia="zh-CN"/>
        </w:rPr>
        <w:t>（根据资产管理系统填写，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修改后红字删除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年末，我部门共有车辆0辆，其中：一般公务用车0辆、一</w:t>
      </w:r>
      <w:r>
        <w:rPr>
          <w:rFonts w:hint="eastAsia" w:ascii="仿宋_GB2312" w:hAnsi="仿宋_GB2312" w:eastAsia="仿宋_GB2312" w:cs="仿宋_GB2312"/>
          <w:sz w:val="32"/>
          <w:szCs w:val="32"/>
        </w:rPr>
        <w:t>般执法执勤用车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辆、特种专业技术用车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辆，其他用车0辆。其他用车主要是用于后勤服务。单价50万元以上通用设备0台（套），单位价值100万元以上专用设备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（5）转移支付预算情况说明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负责管理的专项转移支付项目共有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项，主要是：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国有企业退休人员社会化管理补助支出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将按照《预算法》等有关规定，积极做好项目分配前期准备工作，在规定的时间内向财政部门提出资金分配意见，根据有关要求做好项目申报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、绩效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等相关工作。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三、名词解释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1、财政拨款收入：是指区级财政当年安排的资金，主要是以税收为主体的财政收入。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2、非税收入：是指各级政府及其所属部门和单位依法利用行政权力、政府信誉、国家资源、国有资产等除税收和政府债务收入以外的财政收入。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3、政府性基金收入：是指各级政府及其所属部门根据法律、行政法规规定向特定对象征收、收取或以其他方式筹集的、具有特定用途的资金。 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“三公”经费：是指纳入区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7、机关运行经费：是指为保障行政事业单位运行用于购买货物和服务的各项资金，主要包括：办公及印刷费、邮电费、差旅费、会议费、培训费、维修费、水电费、劳务费、租赁费及其他费用等。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b/>
          <w:bCs/>
        </w:rPr>
      </w:pPr>
    </w:p>
    <w:sectPr>
      <w:footerReference r:id="rId3" w:type="default"/>
      <w:pgSz w:w="11906" w:h="16838"/>
      <w:pgMar w:top="1191" w:right="964" w:bottom="119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KUq3ULL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+rJBeR6E1/uEJAq3PGGCnQfjdRV182rlffjzvXQ9/E7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lKt1CywEAAJY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zJhMGE3Mzg0NDA1MDA0YzQzMWI4ZGFiNWE0NzkifQ=="/>
  </w:docVars>
  <w:rsids>
    <w:rsidRoot w:val="00000000"/>
    <w:rsid w:val="00FC3E1B"/>
    <w:rsid w:val="05F3123D"/>
    <w:rsid w:val="06EC66E0"/>
    <w:rsid w:val="0E4F7C80"/>
    <w:rsid w:val="10A37D41"/>
    <w:rsid w:val="11C20769"/>
    <w:rsid w:val="13426597"/>
    <w:rsid w:val="15787ABD"/>
    <w:rsid w:val="18575207"/>
    <w:rsid w:val="1934019F"/>
    <w:rsid w:val="1BAF7FB0"/>
    <w:rsid w:val="1DEF2253"/>
    <w:rsid w:val="22B814DB"/>
    <w:rsid w:val="22F6534C"/>
    <w:rsid w:val="23673F12"/>
    <w:rsid w:val="24B94F4B"/>
    <w:rsid w:val="2967011C"/>
    <w:rsid w:val="2C6C38DF"/>
    <w:rsid w:val="35B8313B"/>
    <w:rsid w:val="37E8117F"/>
    <w:rsid w:val="38C6627D"/>
    <w:rsid w:val="3D347D63"/>
    <w:rsid w:val="3F6525B0"/>
    <w:rsid w:val="450E5498"/>
    <w:rsid w:val="4D924EB8"/>
    <w:rsid w:val="4E465DE4"/>
    <w:rsid w:val="4E9F2F14"/>
    <w:rsid w:val="531D3476"/>
    <w:rsid w:val="54CF69F2"/>
    <w:rsid w:val="56DA0230"/>
    <w:rsid w:val="592D1F39"/>
    <w:rsid w:val="62CB71DD"/>
    <w:rsid w:val="651421FF"/>
    <w:rsid w:val="68595EE4"/>
    <w:rsid w:val="691C6622"/>
    <w:rsid w:val="693410C2"/>
    <w:rsid w:val="6A90072A"/>
    <w:rsid w:val="6FA741D1"/>
    <w:rsid w:val="73010738"/>
    <w:rsid w:val="75AB2CB8"/>
    <w:rsid w:val="776B3F01"/>
    <w:rsid w:val="7993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2024-03-04T09:06:00Z</dcterms:created>
  <dc:creator>HiWin11</dc:creator>
  <cp:lastModifiedBy>Hoze.</cp:lastModifiedBy>
  <dcterms:modified xsi:type="dcterms:W3CDTF">2024-03-05T00:47:45Z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D7DA31BEE0F145038CD57BABE4288FBB_12</vt:lpwstr>
  </property>
</Properties>
</file>