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华文仿宋" w:hAnsi="华文仿宋" w:eastAsia="华文仿宋" w:cs="华文仿宋"/>
          <w:b/>
          <w:bCs/>
          <w:color w:val="auto"/>
          <w:sz w:val="72"/>
          <w:szCs w:val="72"/>
          <w:highlight w:val="none"/>
        </w:rPr>
      </w:pPr>
    </w:p>
    <w:p>
      <w:pPr>
        <w:shd w:val="clear" w:color="auto" w:fill="auto"/>
        <w:spacing w:line="360" w:lineRule="auto"/>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lang w:eastAsia="zh-CN"/>
        </w:rPr>
        <w:t>202</w:t>
      </w:r>
      <w:r>
        <w:rPr>
          <w:rFonts w:hint="eastAsia" w:ascii="宋体" w:hAnsi="宋体" w:eastAsia="宋体" w:cs="宋体"/>
          <w:b w:val="0"/>
          <w:bCs w:val="0"/>
          <w:color w:val="auto"/>
          <w:sz w:val="72"/>
          <w:szCs w:val="72"/>
          <w:highlight w:val="none"/>
          <w:lang w:val="en-US" w:eastAsia="zh-CN"/>
        </w:rPr>
        <w:t>4</w:t>
      </w:r>
      <w:r>
        <w:rPr>
          <w:rFonts w:hint="eastAsia" w:ascii="宋体" w:hAnsi="宋体" w:eastAsia="宋体" w:cs="宋体"/>
          <w:b w:val="0"/>
          <w:bCs w:val="0"/>
          <w:color w:val="auto"/>
          <w:sz w:val="72"/>
          <w:szCs w:val="72"/>
          <w:highlight w:val="none"/>
          <w:lang w:eastAsia="zh-CN"/>
        </w:rPr>
        <w:t>年</w:t>
      </w:r>
      <w:r>
        <w:rPr>
          <w:rFonts w:hint="eastAsia" w:ascii="宋体" w:hAnsi="宋体" w:eastAsia="宋体" w:cs="宋体"/>
          <w:b w:val="0"/>
          <w:bCs w:val="0"/>
          <w:color w:val="auto"/>
          <w:sz w:val="72"/>
          <w:szCs w:val="72"/>
          <w:highlight w:val="none"/>
        </w:rPr>
        <w:t>度</w:t>
      </w:r>
    </w:p>
    <w:p>
      <w:pPr>
        <w:shd w:val="clear" w:color="auto" w:fill="auto"/>
        <w:spacing w:line="360" w:lineRule="auto"/>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部门预算公开</w:t>
      </w:r>
    </w:p>
    <w:p>
      <w:pPr>
        <w:shd w:val="clear" w:color="auto" w:fill="auto"/>
        <w:spacing w:line="360" w:lineRule="auto"/>
        <w:jc w:val="center"/>
        <w:rPr>
          <w:rFonts w:hint="eastAsia" w:ascii="宋体" w:hAnsi="宋体" w:cs="宋体"/>
          <w:b/>
          <w:bCs/>
          <w:color w:val="auto"/>
          <w:sz w:val="72"/>
          <w:szCs w:val="72"/>
          <w:highlight w:val="none"/>
        </w:rPr>
      </w:pPr>
    </w:p>
    <w:p>
      <w:pPr>
        <w:shd w:val="clear" w:color="auto" w:fill="auto"/>
        <w:spacing w:line="580" w:lineRule="atLeast"/>
        <w:jc w:val="center"/>
        <w:rPr>
          <w:rFonts w:hint="eastAsia" w:ascii="仿宋_GB2312" w:hAnsi="宋体" w:eastAsia="仿宋_GB2312"/>
          <w:b/>
          <w:bCs/>
          <w:color w:val="auto"/>
          <w:sz w:val="32"/>
          <w:szCs w:val="32"/>
          <w:highlight w:val="none"/>
        </w:rPr>
      </w:pPr>
    </w:p>
    <w:p>
      <w:pPr>
        <w:shd w:val="clear" w:color="auto" w:fill="auto"/>
        <w:spacing w:line="720" w:lineRule="exact"/>
        <w:jc w:val="center"/>
        <w:rPr>
          <w:rFonts w:hint="eastAsia" w:eastAsia="长城小标宋体"/>
          <w:b/>
          <w:bCs/>
          <w:color w:val="auto"/>
          <w:sz w:val="44"/>
          <w:szCs w:val="44"/>
          <w:highlight w:val="none"/>
        </w:rPr>
      </w:pPr>
    </w:p>
    <w:p>
      <w:pPr>
        <w:shd w:val="clear" w:color="auto" w:fill="auto"/>
        <w:spacing w:line="720" w:lineRule="exact"/>
        <w:jc w:val="center"/>
        <w:rPr>
          <w:rFonts w:hint="eastAsia" w:eastAsia="长城小标宋体"/>
          <w:b/>
          <w:bCs/>
          <w:color w:val="auto"/>
          <w:sz w:val="44"/>
          <w:szCs w:val="44"/>
          <w:highlight w:val="none"/>
        </w:rPr>
      </w:pPr>
    </w:p>
    <w:p>
      <w:pPr>
        <w:shd w:val="clear" w:color="auto" w:fill="auto"/>
        <w:spacing w:line="720" w:lineRule="exact"/>
        <w:jc w:val="center"/>
        <w:rPr>
          <w:rFonts w:hint="eastAsia" w:eastAsia="长城小标宋体"/>
          <w:b/>
          <w:bCs/>
          <w:color w:val="auto"/>
          <w:sz w:val="44"/>
          <w:szCs w:val="44"/>
          <w:highlight w:val="none"/>
        </w:rPr>
      </w:pPr>
    </w:p>
    <w:p>
      <w:pPr>
        <w:shd w:val="clear" w:color="auto" w:fill="auto"/>
        <w:spacing w:line="720" w:lineRule="exact"/>
        <w:jc w:val="center"/>
        <w:rPr>
          <w:rFonts w:hint="eastAsia" w:eastAsia="长城小标宋体"/>
          <w:b/>
          <w:bCs/>
          <w:color w:val="auto"/>
          <w:sz w:val="44"/>
          <w:szCs w:val="44"/>
          <w:highlight w:val="none"/>
        </w:rPr>
      </w:pPr>
    </w:p>
    <w:p>
      <w:pPr>
        <w:shd w:val="clear" w:color="auto" w:fill="auto"/>
        <w:spacing w:line="720" w:lineRule="exact"/>
        <w:jc w:val="center"/>
        <w:rPr>
          <w:rFonts w:hint="eastAsia" w:eastAsia="长城小标宋体"/>
          <w:b/>
          <w:bCs/>
          <w:color w:val="auto"/>
          <w:sz w:val="44"/>
          <w:szCs w:val="44"/>
          <w:highlight w:val="none"/>
        </w:rPr>
      </w:pPr>
    </w:p>
    <w:p>
      <w:pPr>
        <w:shd w:val="clear" w:color="auto" w:fill="auto"/>
        <w:spacing w:line="720" w:lineRule="exact"/>
        <w:jc w:val="center"/>
        <w:rPr>
          <w:rFonts w:hint="eastAsia" w:eastAsia="长城小标宋体"/>
          <w:b/>
          <w:bCs/>
          <w:color w:val="auto"/>
          <w:sz w:val="44"/>
          <w:szCs w:val="44"/>
          <w:highlight w:val="none"/>
        </w:rPr>
      </w:pPr>
    </w:p>
    <w:p>
      <w:pPr>
        <w:shd w:val="clear" w:color="auto" w:fill="auto"/>
        <w:spacing w:line="720" w:lineRule="exact"/>
        <w:jc w:val="center"/>
        <w:rPr>
          <w:rFonts w:hint="eastAsia" w:eastAsia="长城小标宋体"/>
          <w:b/>
          <w:bCs/>
          <w:color w:val="auto"/>
          <w:sz w:val="44"/>
          <w:szCs w:val="44"/>
          <w:highlight w:val="none"/>
        </w:rPr>
      </w:pPr>
    </w:p>
    <w:p>
      <w:pPr>
        <w:shd w:val="clear" w:color="auto" w:fill="auto"/>
        <w:spacing w:line="720" w:lineRule="exact"/>
        <w:rPr>
          <w:rFonts w:hint="eastAsia" w:eastAsia="长城小标宋体"/>
          <w:b/>
          <w:bCs/>
          <w:color w:val="auto"/>
          <w:sz w:val="44"/>
          <w:szCs w:val="44"/>
          <w:highlight w:val="none"/>
        </w:rPr>
      </w:pPr>
    </w:p>
    <w:p>
      <w:pPr>
        <w:shd w:val="clear" w:color="auto" w:fill="auto"/>
        <w:spacing w:line="720" w:lineRule="exact"/>
        <w:jc w:val="center"/>
        <w:rPr>
          <w:rFonts w:hint="eastAsia" w:eastAsia="长城小标宋体"/>
          <w:b/>
          <w:bCs/>
          <w:color w:val="auto"/>
          <w:sz w:val="44"/>
          <w:szCs w:val="44"/>
          <w:highlight w:val="none"/>
        </w:rPr>
      </w:pPr>
    </w:p>
    <w:p>
      <w:pPr>
        <w:shd w:val="clear" w:color="auto" w:fill="auto"/>
        <w:spacing w:line="720" w:lineRule="exact"/>
        <w:jc w:val="center"/>
        <w:rPr>
          <w:rFonts w:hint="eastAsia" w:ascii="仿宋" w:hAnsi="仿宋" w:eastAsia="仿宋" w:cs="仿宋"/>
          <w:b w:val="0"/>
          <w:bCs w:val="0"/>
          <w:color w:val="auto"/>
          <w:sz w:val="36"/>
          <w:szCs w:val="36"/>
          <w:highlight w:val="none"/>
          <w:lang w:eastAsia="zh-CN"/>
        </w:rPr>
      </w:pPr>
      <w:r>
        <w:rPr>
          <w:rFonts w:hint="eastAsia" w:ascii="仿宋" w:hAnsi="仿宋" w:eastAsia="仿宋" w:cs="仿宋"/>
          <w:b w:val="0"/>
          <w:bCs w:val="0"/>
          <w:color w:val="auto"/>
          <w:sz w:val="36"/>
          <w:szCs w:val="36"/>
          <w:highlight w:val="none"/>
          <w:lang w:eastAsia="zh-CN"/>
        </w:rPr>
        <w:t>漯河</w:t>
      </w:r>
      <w:r>
        <w:rPr>
          <w:rFonts w:hint="eastAsia" w:ascii="仿宋" w:hAnsi="仿宋" w:eastAsia="仿宋" w:cs="仿宋"/>
          <w:b w:val="0"/>
          <w:bCs w:val="0"/>
          <w:color w:val="auto"/>
          <w:sz w:val="36"/>
          <w:szCs w:val="36"/>
          <w:highlight w:val="none"/>
        </w:rPr>
        <w:t>经济</w:t>
      </w:r>
      <w:r>
        <w:rPr>
          <w:rFonts w:hint="eastAsia" w:ascii="仿宋" w:hAnsi="仿宋" w:eastAsia="仿宋" w:cs="仿宋"/>
          <w:b w:val="0"/>
          <w:bCs w:val="0"/>
          <w:color w:val="auto"/>
          <w:sz w:val="36"/>
          <w:szCs w:val="36"/>
          <w:highlight w:val="none"/>
          <w:lang w:eastAsia="zh-CN"/>
        </w:rPr>
        <w:t>技术</w:t>
      </w:r>
      <w:r>
        <w:rPr>
          <w:rFonts w:hint="eastAsia" w:ascii="仿宋" w:hAnsi="仿宋" w:eastAsia="仿宋" w:cs="仿宋"/>
          <w:b w:val="0"/>
          <w:bCs w:val="0"/>
          <w:color w:val="auto"/>
          <w:sz w:val="36"/>
          <w:szCs w:val="36"/>
          <w:highlight w:val="none"/>
        </w:rPr>
        <w:t>开发区</w:t>
      </w:r>
      <w:r>
        <w:rPr>
          <w:rFonts w:hint="eastAsia" w:ascii="仿宋" w:hAnsi="仿宋" w:eastAsia="仿宋" w:cs="仿宋"/>
          <w:b w:val="0"/>
          <w:bCs w:val="0"/>
          <w:color w:val="auto"/>
          <w:sz w:val="36"/>
          <w:szCs w:val="36"/>
          <w:highlight w:val="none"/>
          <w:lang w:eastAsia="zh-CN"/>
        </w:rPr>
        <w:t>监察工委</w:t>
      </w:r>
    </w:p>
    <w:p>
      <w:pPr>
        <w:shd w:val="clear" w:color="auto" w:fill="auto"/>
        <w:spacing w:line="720" w:lineRule="exact"/>
        <w:jc w:val="center"/>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202</w:t>
      </w:r>
      <w:r>
        <w:rPr>
          <w:rFonts w:hint="eastAsia" w:ascii="仿宋" w:hAnsi="仿宋" w:eastAsia="仿宋" w:cs="仿宋"/>
          <w:b w:val="0"/>
          <w:bCs w:val="0"/>
          <w:color w:val="auto"/>
          <w:sz w:val="36"/>
          <w:szCs w:val="36"/>
          <w:highlight w:val="none"/>
          <w:lang w:val="en-US" w:eastAsia="zh-CN"/>
        </w:rPr>
        <w:t>4</w:t>
      </w:r>
      <w:r>
        <w:rPr>
          <w:rFonts w:hint="eastAsia" w:ascii="仿宋" w:hAnsi="仿宋" w:eastAsia="仿宋" w:cs="仿宋"/>
          <w:b w:val="0"/>
          <w:bCs w:val="0"/>
          <w:color w:val="auto"/>
          <w:sz w:val="36"/>
          <w:szCs w:val="36"/>
          <w:highlight w:val="none"/>
          <w:lang w:eastAsia="zh-CN"/>
        </w:rPr>
        <w:t>年</w:t>
      </w:r>
      <w:r>
        <w:rPr>
          <w:rFonts w:hint="eastAsia" w:ascii="仿宋" w:hAnsi="仿宋" w:eastAsia="仿宋" w:cs="仿宋"/>
          <w:b w:val="0"/>
          <w:bCs w:val="0"/>
          <w:color w:val="auto"/>
          <w:sz w:val="36"/>
          <w:szCs w:val="36"/>
          <w:highlight w:val="none"/>
          <w:lang w:val="en-US" w:eastAsia="zh-CN"/>
        </w:rPr>
        <w:t>3</w:t>
      </w:r>
      <w:r>
        <w:rPr>
          <w:rFonts w:hint="eastAsia" w:ascii="仿宋" w:hAnsi="仿宋" w:eastAsia="仿宋" w:cs="仿宋"/>
          <w:b w:val="0"/>
          <w:bCs w:val="0"/>
          <w:color w:val="auto"/>
          <w:sz w:val="36"/>
          <w:szCs w:val="36"/>
          <w:highlight w:val="none"/>
        </w:rPr>
        <w:t>月</w:t>
      </w:r>
      <w:r>
        <w:rPr>
          <w:rFonts w:hint="eastAsia" w:ascii="仿宋" w:hAnsi="仿宋" w:eastAsia="仿宋" w:cs="仿宋"/>
          <w:b w:val="0"/>
          <w:bCs w:val="0"/>
          <w:color w:val="auto"/>
          <w:sz w:val="36"/>
          <w:szCs w:val="36"/>
          <w:highlight w:val="none"/>
          <w:lang w:val="en-US" w:eastAsia="zh-CN"/>
        </w:rPr>
        <w:t>4</w:t>
      </w:r>
      <w:r>
        <w:rPr>
          <w:rFonts w:hint="eastAsia" w:ascii="仿宋" w:hAnsi="仿宋" w:eastAsia="仿宋" w:cs="仿宋"/>
          <w:b w:val="0"/>
          <w:bCs w:val="0"/>
          <w:color w:val="auto"/>
          <w:sz w:val="36"/>
          <w:szCs w:val="36"/>
          <w:highlight w:val="none"/>
        </w:rPr>
        <w:t>日</w:t>
      </w:r>
    </w:p>
    <w:p>
      <w:pPr>
        <w:shd w:val="clear" w:color="auto" w:fill="auto"/>
        <w:spacing w:line="720" w:lineRule="exact"/>
        <w:jc w:val="both"/>
        <w:rPr>
          <w:rFonts w:hint="eastAsia" w:eastAsia="长城小标宋体"/>
          <w:b/>
          <w:bCs/>
          <w:color w:val="auto"/>
          <w:sz w:val="36"/>
          <w:szCs w:val="36"/>
          <w:highlight w:val="none"/>
        </w:rPr>
      </w:pPr>
    </w:p>
    <w:p>
      <w:pPr>
        <w:shd w:val="clear" w:color="auto" w:fill="auto"/>
        <w:spacing w:line="720" w:lineRule="exact"/>
        <w:jc w:val="both"/>
        <w:rPr>
          <w:rFonts w:hint="eastAsia" w:eastAsia="长城小标宋体"/>
          <w:b/>
          <w:bCs/>
          <w:color w:val="auto"/>
          <w:sz w:val="36"/>
          <w:szCs w:val="36"/>
          <w:highlight w:val="none"/>
        </w:rPr>
      </w:pPr>
    </w:p>
    <w:p>
      <w:pPr>
        <w:shd w:val="clear" w:color="auto" w:fill="auto"/>
        <w:spacing w:line="720" w:lineRule="exact"/>
        <w:jc w:val="center"/>
        <w:rPr>
          <w:rFonts w:hint="eastAsia" w:ascii="宋体" w:hAnsi="宋体" w:eastAsia="宋体" w:cs="宋体"/>
          <w:b w:val="0"/>
          <w:bCs w:val="0"/>
          <w:color w:val="auto"/>
          <w:sz w:val="44"/>
          <w:szCs w:val="44"/>
          <w:highlight w:val="none"/>
          <w:lang w:eastAsia="zh-CN"/>
        </w:rPr>
      </w:pPr>
      <w:r>
        <w:rPr>
          <w:rFonts w:hint="eastAsia" w:ascii="宋体" w:hAnsi="宋体" w:eastAsia="宋体" w:cs="宋体"/>
          <w:b w:val="0"/>
          <w:bCs w:val="0"/>
          <w:color w:val="auto"/>
          <w:sz w:val="44"/>
          <w:szCs w:val="44"/>
          <w:highlight w:val="none"/>
        </w:rPr>
        <w:t>漯河经济</w:t>
      </w:r>
      <w:r>
        <w:rPr>
          <w:rFonts w:hint="eastAsia" w:ascii="宋体" w:hAnsi="宋体" w:eastAsia="宋体" w:cs="宋体"/>
          <w:b w:val="0"/>
          <w:bCs w:val="0"/>
          <w:color w:val="auto"/>
          <w:sz w:val="44"/>
          <w:szCs w:val="44"/>
          <w:highlight w:val="none"/>
          <w:lang w:eastAsia="zh-CN"/>
        </w:rPr>
        <w:t>技术</w:t>
      </w:r>
      <w:r>
        <w:rPr>
          <w:rFonts w:hint="eastAsia" w:ascii="宋体" w:hAnsi="宋体" w:eastAsia="宋体" w:cs="宋体"/>
          <w:b w:val="0"/>
          <w:bCs w:val="0"/>
          <w:color w:val="auto"/>
          <w:sz w:val="44"/>
          <w:szCs w:val="44"/>
          <w:highlight w:val="none"/>
        </w:rPr>
        <w:t>开发区</w:t>
      </w:r>
      <w:r>
        <w:rPr>
          <w:rFonts w:hint="eastAsia" w:ascii="宋体" w:hAnsi="宋体" w:cs="宋体"/>
          <w:b w:val="0"/>
          <w:bCs w:val="0"/>
          <w:color w:val="auto"/>
          <w:sz w:val="44"/>
          <w:szCs w:val="44"/>
          <w:highlight w:val="none"/>
          <w:lang w:eastAsia="zh-CN"/>
        </w:rPr>
        <w:t>监察工委</w:t>
      </w:r>
    </w:p>
    <w:p>
      <w:pPr>
        <w:shd w:val="clear" w:color="auto" w:fill="auto"/>
        <w:spacing w:line="720" w:lineRule="exact"/>
        <w:jc w:val="center"/>
        <w:rPr>
          <w:rFonts w:hint="eastAsia" w:ascii="宋体" w:hAnsi="宋体" w:cs="宋体"/>
          <w:b/>
          <w:bCs/>
          <w:color w:val="auto"/>
          <w:sz w:val="44"/>
          <w:szCs w:val="44"/>
          <w:highlight w:val="none"/>
        </w:rPr>
      </w:pPr>
      <w:r>
        <w:rPr>
          <w:rFonts w:hint="eastAsia" w:ascii="宋体" w:hAnsi="宋体" w:eastAsia="宋体" w:cs="宋体"/>
          <w:b w:val="0"/>
          <w:bCs w:val="0"/>
          <w:color w:val="auto"/>
          <w:sz w:val="44"/>
          <w:szCs w:val="44"/>
          <w:highlight w:val="none"/>
          <w:lang w:eastAsia="zh-CN"/>
        </w:rPr>
        <w:t>202</w:t>
      </w:r>
      <w:r>
        <w:rPr>
          <w:rFonts w:hint="eastAsia" w:ascii="宋体" w:hAnsi="宋体" w:eastAsia="宋体" w:cs="宋体"/>
          <w:b w:val="0"/>
          <w:bCs w:val="0"/>
          <w:color w:val="auto"/>
          <w:sz w:val="44"/>
          <w:szCs w:val="44"/>
          <w:highlight w:val="none"/>
          <w:lang w:val="en-US" w:eastAsia="zh-CN"/>
        </w:rPr>
        <w:t>4</w:t>
      </w:r>
      <w:r>
        <w:rPr>
          <w:rFonts w:hint="eastAsia" w:ascii="宋体" w:hAnsi="宋体" w:eastAsia="宋体" w:cs="宋体"/>
          <w:b w:val="0"/>
          <w:bCs w:val="0"/>
          <w:color w:val="auto"/>
          <w:sz w:val="44"/>
          <w:szCs w:val="44"/>
          <w:highlight w:val="none"/>
          <w:lang w:eastAsia="zh-CN"/>
        </w:rPr>
        <w:t>年</w:t>
      </w:r>
      <w:r>
        <w:rPr>
          <w:rFonts w:hint="eastAsia" w:ascii="宋体" w:hAnsi="宋体" w:eastAsia="宋体" w:cs="宋体"/>
          <w:b w:val="0"/>
          <w:bCs w:val="0"/>
          <w:color w:val="auto"/>
          <w:sz w:val="44"/>
          <w:szCs w:val="44"/>
          <w:highlight w:val="none"/>
        </w:rPr>
        <w:t>度部门预算公开目录</w:t>
      </w:r>
    </w:p>
    <w:p>
      <w:pPr>
        <w:shd w:val="clear" w:color="auto" w:fill="auto"/>
        <w:spacing w:line="360" w:lineRule="auto"/>
        <w:jc w:val="center"/>
        <w:rPr>
          <w:rFonts w:hint="eastAsia" w:ascii="仿宋" w:hAnsi="仿宋" w:eastAsia="仿宋" w:cs="仿宋"/>
          <w:b/>
          <w:color w:val="auto"/>
          <w:sz w:val="44"/>
          <w:szCs w:val="44"/>
          <w:highlight w:val="none"/>
        </w:rPr>
      </w:pPr>
    </w:p>
    <w:p>
      <w:pPr>
        <w:shd w:val="clear" w:color="auto" w:fill="auto"/>
        <w:spacing w:line="360" w:lineRule="auto"/>
        <w:rPr>
          <w:rFonts w:hint="eastAsia" w:ascii="仿宋" w:hAnsi="仿宋" w:eastAsia="仿宋" w:cs="仿宋"/>
          <w:b/>
          <w:bCs/>
          <w:color w:val="auto"/>
          <w:sz w:val="32"/>
          <w:szCs w:val="32"/>
          <w:highlight w:val="none"/>
        </w:rPr>
      </w:pPr>
      <w:r>
        <w:rPr>
          <w:rFonts w:hint="eastAsia" w:ascii="楷体" w:hAnsi="楷体" w:eastAsia="楷体" w:cs="楷体"/>
          <w:b w:val="0"/>
          <w:bCs w:val="0"/>
          <w:color w:val="auto"/>
          <w:sz w:val="32"/>
          <w:szCs w:val="32"/>
          <w:highlight w:val="none"/>
        </w:rPr>
        <w:t>一 、部门基本情况</w:t>
      </w:r>
      <w:r>
        <w:rPr>
          <w:rFonts w:hint="eastAsia" w:ascii="仿宋" w:hAnsi="仿宋" w:eastAsia="仿宋" w:cs="仿宋"/>
          <w:b/>
          <w:bCs/>
          <w:color w:val="auto"/>
          <w:sz w:val="32"/>
          <w:szCs w:val="32"/>
          <w:highlight w:val="none"/>
        </w:rPr>
        <w:t xml:space="preserve">  </w:t>
      </w:r>
    </w:p>
    <w:p>
      <w:pPr>
        <w:shd w:val="clear" w:color="auto" w:fill="auto"/>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（一）部门主要职责</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（二）部门机构设置情况</w:t>
      </w:r>
      <w:r>
        <w:rPr>
          <w:rFonts w:hint="eastAsia" w:ascii="仿宋_GB2312" w:hAnsi="仿宋_GB2312" w:eastAsia="仿宋_GB2312" w:cs="仿宋_GB2312"/>
          <w:color w:val="auto"/>
          <w:sz w:val="32"/>
          <w:szCs w:val="32"/>
          <w:highlight w:val="none"/>
        </w:rPr>
        <w:t xml:space="preserve">    </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（三）部门人员构成情况</w:t>
      </w:r>
    </w:p>
    <w:p>
      <w:pPr>
        <w:shd w:val="clear" w:color="auto" w:fill="auto"/>
        <w:spacing w:line="360" w:lineRule="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二、部门预算情况说明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（一）部门收支预算总体情况说明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（二）部门收入预算总体情况说明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（三）部门支出预算总体情况说明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（四）财政拨款收支预算总体情况说明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（五）一般公共预算支出情况说明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（六）一般公共预算基本支出情况说明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（七）一般公共预算“三公”经费支出预算情况说明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（八）政府性基金预算情况说明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（九）国有资本经营预算情况说明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（十）社会保险基金预算情况说明</w:t>
      </w:r>
    </w:p>
    <w:p>
      <w:pPr>
        <w:shd w:val="clear" w:color="auto" w:fill="auto"/>
        <w:spacing w:line="360" w:lineRule="auto"/>
        <w:ind w:firstLine="640" w:firstLineChars="200"/>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（十一）其他重要事项的情况说明</w:t>
      </w:r>
    </w:p>
    <w:p>
      <w:pPr>
        <w:shd w:val="clear" w:color="auto" w:fill="auto"/>
        <w:spacing w:line="360" w:lineRule="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三、 名词解释</w:t>
      </w:r>
    </w:p>
    <w:p>
      <w:pPr>
        <w:shd w:val="clear" w:color="auto" w:fill="auto"/>
        <w:spacing w:line="360" w:lineRule="auto"/>
        <w:rPr>
          <w:rFonts w:hint="eastAsia" w:ascii="仿宋" w:hAnsi="仿宋" w:eastAsia="仿宋" w:cs="仿宋"/>
          <w:b/>
          <w:bCs/>
          <w:color w:val="auto"/>
          <w:sz w:val="32"/>
          <w:szCs w:val="32"/>
          <w:highlight w:val="none"/>
        </w:rPr>
      </w:pPr>
    </w:p>
    <w:p>
      <w:pPr>
        <w:shd w:val="clear" w:color="auto" w:fill="auto"/>
        <w:spacing w:line="360" w:lineRule="auto"/>
        <w:ind w:firstLine="643" w:firstLineChars="200"/>
        <w:rPr>
          <w:rFonts w:hint="eastAsia" w:ascii="仿宋" w:hAnsi="仿宋" w:eastAsia="仿宋" w:cs="仿宋"/>
          <w:b/>
          <w:bCs/>
          <w:color w:val="auto"/>
          <w:sz w:val="32"/>
          <w:szCs w:val="32"/>
          <w:highlight w:val="none"/>
        </w:rPr>
      </w:pPr>
    </w:p>
    <w:p>
      <w:pPr>
        <w:shd w:val="clear" w:color="auto" w:fill="auto"/>
        <w:spacing w:line="360" w:lineRule="auto"/>
        <w:ind w:firstLine="643" w:firstLineChars="200"/>
        <w:rPr>
          <w:rFonts w:hint="eastAsia" w:ascii="仿宋" w:hAnsi="仿宋" w:eastAsia="仿宋" w:cs="仿宋"/>
          <w:b/>
          <w:bCs/>
          <w:color w:val="auto"/>
          <w:sz w:val="32"/>
          <w:szCs w:val="32"/>
          <w:highlight w:val="none"/>
        </w:rPr>
      </w:pPr>
    </w:p>
    <w:p>
      <w:pPr>
        <w:shd w:val="clear" w:color="auto" w:fill="auto"/>
        <w:spacing w:line="360" w:lineRule="auto"/>
        <w:ind w:firstLine="643" w:firstLineChars="200"/>
        <w:rPr>
          <w:rFonts w:hint="eastAsia" w:ascii="仿宋" w:hAnsi="仿宋" w:eastAsia="仿宋" w:cs="仿宋"/>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附件：</w:t>
      </w:r>
      <w:r>
        <w:rPr>
          <w:rFonts w:hint="eastAsia" w:ascii="楷体" w:hAnsi="楷体" w:eastAsia="楷体" w:cs="楷体"/>
          <w:b w:val="0"/>
          <w:bCs w:val="0"/>
          <w:color w:val="auto"/>
          <w:sz w:val="32"/>
          <w:szCs w:val="32"/>
          <w:highlight w:val="none"/>
          <w:lang w:eastAsia="zh-CN"/>
        </w:rPr>
        <w:t>202</w:t>
      </w:r>
      <w:r>
        <w:rPr>
          <w:rFonts w:hint="eastAsia" w:ascii="楷体" w:hAnsi="楷体" w:eastAsia="楷体" w:cs="楷体"/>
          <w:b w:val="0"/>
          <w:bCs w:val="0"/>
          <w:color w:val="auto"/>
          <w:sz w:val="32"/>
          <w:szCs w:val="32"/>
          <w:highlight w:val="none"/>
          <w:lang w:val="en-US" w:eastAsia="zh-CN"/>
        </w:rPr>
        <w:t>4</w:t>
      </w:r>
      <w:r>
        <w:rPr>
          <w:rFonts w:hint="eastAsia" w:ascii="楷体" w:hAnsi="楷体" w:eastAsia="楷体" w:cs="楷体"/>
          <w:b w:val="0"/>
          <w:bCs w:val="0"/>
          <w:color w:val="auto"/>
          <w:sz w:val="32"/>
          <w:szCs w:val="32"/>
          <w:highlight w:val="none"/>
        </w:rPr>
        <w:t>年度部门预算公开表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1、</w:t>
      </w:r>
      <w:r>
        <w:rPr>
          <w:rFonts w:hint="eastAsia" w:ascii="仿宋_GB2312" w:hAnsi="楷体_GB2312" w:eastAsia="仿宋_GB2312"/>
          <w:bCs/>
          <w:color w:val="auto"/>
          <w:sz w:val="32"/>
          <w:szCs w:val="32"/>
          <w:highlight w:val="none"/>
          <w:lang w:val="en-US" w:eastAsia="zh-CN"/>
        </w:rPr>
        <w:t>2024年部门收支总体情况表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lang w:val="en-US" w:eastAsia="zh-CN"/>
        </w:rPr>
      </w:pPr>
      <w:r>
        <w:rPr>
          <w:rFonts w:hint="eastAsia" w:ascii="仿宋_GB2312" w:hAnsi="楷体_GB2312" w:eastAsia="仿宋_GB2312"/>
          <w:bCs/>
          <w:color w:val="auto"/>
          <w:sz w:val="32"/>
          <w:szCs w:val="32"/>
          <w:highlight w:val="none"/>
        </w:rPr>
        <w:t>2、</w:t>
      </w:r>
      <w:r>
        <w:rPr>
          <w:rFonts w:hint="eastAsia" w:ascii="仿宋_GB2312" w:hAnsi="楷体_GB2312" w:eastAsia="仿宋_GB2312"/>
          <w:bCs/>
          <w:color w:val="auto"/>
          <w:sz w:val="32"/>
          <w:szCs w:val="32"/>
          <w:highlight w:val="none"/>
          <w:lang w:val="en-US" w:eastAsia="zh-CN"/>
        </w:rPr>
        <w:t>2024年部门收入总体情况表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3、2024年部门支出总体情况表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4、2024年财政拨款收支总体情况表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5、2024年一般公共预算支出情况表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rPr>
        <w:t>6、2024年一般公共预算基本支出表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lang w:val="en-US" w:eastAsia="zh-CN"/>
        </w:rPr>
      </w:pPr>
      <w:r>
        <w:rPr>
          <w:rFonts w:hint="eastAsia" w:ascii="仿宋_GB2312" w:hAnsi="楷体_GB2312" w:eastAsia="仿宋_GB2312"/>
          <w:bCs/>
          <w:color w:val="auto"/>
          <w:sz w:val="32"/>
          <w:szCs w:val="32"/>
          <w:highlight w:val="none"/>
          <w:lang w:val="en-US" w:eastAsia="zh-CN"/>
        </w:rPr>
        <w:t>7、2024年支出经济分类汇总表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lang w:val="en-US" w:eastAsia="zh-CN"/>
        </w:rPr>
        <w:t>8</w:t>
      </w:r>
      <w:r>
        <w:rPr>
          <w:rFonts w:hint="eastAsia" w:ascii="仿宋_GB2312" w:hAnsi="楷体_GB2312" w:eastAsia="仿宋_GB2312"/>
          <w:bCs/>
          <w:color w:val="auto"/>
          <w:sz w:val="32"/>
          <w:szCs w:val="32"/>
          <w:highlight w:val="none"/>
        </w:rPr>
        <w:t>、2024年一般公共预算“三公”经费支出情况表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rPr>
      </w:pPr>
      <w:r>
        <w:rPr>
          <w:rFonts w:hint="eastAsia" w:ascii="仿宋_GB2312" w:hAnsi="楷体_GB2312" w:eastAsia="仿宋_GB2312"/>
          <w:bCs/>
          <w:color w:val="auto"/>
          <w:sz w:val="32"/>
          <w:szCs w:val="32"/>
          <w:highlight w:val="none"/>
          <w:lang w:val="en-US" w:eastAsia="zh-CN"/>
        </w:rPr>
        <w:t>9</w:t>
      </w:r>
      <w:r>
        <w:rPr>
          <w:rFonts w:hint="eastAsia" w:ascii="仿宋_GB2312" w:hAnsi="楷体_GB2312" w:eastAsia="仿宋_GB2312"/>
          <w:bCs/>
          <w:color w:val="auto"/>
          <w:sz w:val="32"/>
          <w:szCs w:val="32"/>
          <w:highlight w:val="none"/>
        </w:rPr>
        <w:t>、2024年政府性基金预算支出情况表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lang w:val="en-US" w:eastAsia="zh-CN"/>
        </w:rPr>
      </w:pPr>
      <w:r>
        <w:rPr>
          <w:rFonts w:hint="eastAsia" w:ascii="仿宋_GB2312" w:hAnsi="楷体_GB2312" w:eastAsia="仿宋_GB2312"/>
          <w:bCs/>
          <w:color w:val="auto"/>
          <w:sz w:val="32"/>
          <w:szCs w:val="32"/>
          <w:highlight w:val="none"/>
          <w:lang w:val="en-US" w:eastAsia="zh-CN"/>
        </w:rPr>
        <w:t>10、</w:t>
      </w:r>
      <w:r>
        <w:rPr>
          <w:rFonts w:hint="eastAsia" w:ascii="仿宋_GB2312" w:hAnsi="楷体_GB2312" w:eastAsia="仿宋_GB2312"/>
          <w:bCs/>
          <w:color w:val="auto"/>
          <w:sz w:val="32"/>
          <w:szCs w:val="32"/>
          <w:highlight w:val="none"/>
        </w:rPr>
        <w:t>2024年项目支出表</w:t>
      </w:r>
    </w:p>
    <w:p>
      <w:pPr>
        <w:keepNext w:val="0"/>
        <w:keepLines w:val="0"/>
        <w:pageBreakBefore w:val="0"/>
        <w:widowControl w:val="0"/>
        <w:numPr>
          <w:ilvl w:val="0"/>
          <w:numId w:val="0"/>
        </w:numPr>
        <w:shd w:val="clear" w:color="auto" w:fill="auto"/>
        <w:tabs>
          <w:tab w:val="left" w:pos="1844"/>
        </w:tabs>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lang w:val="en-US" w:eastAsia="zh-CN"/>
        </w:rPr>
      </w:pPr>
      <w:r>
        <w:rPr>
          <w:rFonts w:hint="eastAsia" w:ascii="仿宋_GB2312" w:hAnsi="楷体_GB2312" w:eastAsia="仿宋_GB2312"/>
          <w:bCs/>
          <w:color w:val="auto"/>
          <w:sz w:val="32"/>
          <w:szCs w:val="32"/>
          <w:highlight w:val="none"/>
          <w:lang w:val="en-US" w:eastAsia="zh-CN"/>
        </w:rPr>
        <w:t>11、部门（单位）整体绩效目标表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color w:val="auto"/>
          <w:sz w:val="32"/>
          <w:szCs w:val="32"/>
          <w:highlight w:val="none"/>
          <w:lang w:val="en-US" w:eastAsia="zh-CN"/>
        </w:rPr>
      </w:pPr>
      <w:r>
        <w:rPr>
          <w:rFonts w:hint="eastAsia" w:ascii="仿宋_GB2312" w:hAnsi="楷体_GB2312" w:eastAsia="仿宋_GB2312"/>
          <w:bCs/>
          <w:color w:val="auto"/>
          <w:sz w:val="32"/>
          <w:szCs w:val="32"/>
          <w:highlight w:val="none"/>
          <w:lang w:val="en-US" w:eastAsia="zh-CN"/>
        </w:rPr>
        <w:t>12、2024年部门预算项目绩效目标汇总表</w:t>
      </w:r>
    </w:p>
    <w:p>
      <w:pPr>
        <w:shd w:val="clear" w:color="auto" w:fill="auto"/>
        <w:spacing w:line="580" w:lineRule="atLeast"/>
        <w:ind w:firstLine="1440" w:firstLineChars="450"/>
        <w:rPr>
          <w:rFonts w:hint="eastAsia" w:ascii="仿宋_GB2312" w:hAnsi="楷体_GB2312" w:eastAsia="仿宋_GB2312"/>
          <w:bCs/>
          <w:color w:val="auto"/>
          <w:sz w:val="32"/>
          <w:szCs w:val="32"/>
          <w:highlight w:val="none"/>
        </w:rPr>
      </w:pPr>
    </w:p>
    <w:p>
      <w:pPr>
        <w:shd w:val="clear" w:color="auto" w:fill="auto"/>
        <w:spacing w:line="580" w:lineRule="atLeast"/>
        <w:ind w:firstLine="640" w:firstLineChars="200"/>
        <w:rPr>
          <w:rFonts w:hint="eastAsia" w:ascii="仿宋_GB2312" w:hAnsi="楷体_GB2312" w:eastAsia="仿宋_GB2312"/>
          <w:bCs/>
          <w:color w:val="auto"/>
          <w:sz w:val="32"/>
          <w:szCs w:val="32"/>
          <w:highlight w:val="none"/>
        </w:rPr>
      </w:pPr>
    </w:p>
    <w:p>
      <w:pPr>
        <w:shd w:val="clear" w:color="auto" w:fill="auto"/>
        <w:spacing w:line="580" w:lineRule="atLeast"/>
        <w:ind w:firstLine="643" w:firstLineChars="200"/>
        <w:rPr>
          <w:rFonts w:hint="eastAsia" w:ascii="仿宋_GB2312" w:hAnsi="楷体_GB2312" w:eastAsia="仿宋_GB2312"/>
          <w:b/>
          <w:bCs/>
          <w:color w:val="auto"/>
          <w:sz w:val="32"/>
          <w:szCs w:val="32"/>
          <w:highlight w:val="none"/>
        </w:rPr>
      </w:pPr>
    </w:p>
    <w:p>
      <w:pPr>
        <w:shd w:val="clear" w:color="auto" w:fill="auto"/>
        <w:spacing w:line="580" w:lineRule="atLeast"/>
        <w:ind w:firstLine="643" w:firstLineChars="200"/>
        <w:rPr>
          <w:rFonts w:hint="eastAsia" w:ascii="仿宋_GB2312" w:hAnsi="楷体_GB2312" w:eastAsia="仿宋_GB2312"/>
          <w:b/>
          <w:bCs/>
          <w:color w:val="auto"/>
          <w:sz w:val="32"/>
          <w:szCs w:val="32"/>
          <w:highlight w:val="none"/>
        </w:rPr>
      </w:pPr>
    </w:p>
    <w:p>
      <w:pPr>
        <w:shd w:val="clear" w:color="auto" w:fill="auto"/>
        <w:spacing w:line="580" w:lineRule="atLeast"/>
        <w:ind w:firstLine="643" w:firstLineChars="200"/>
        <w:rPr>
          <w:rFonts w:hint="eastAsia" w:ascii="仿宋_GB2312" w:hAnsi="楷体_GB2312" w:eastAsia="仿宋_GB2312"/>
          <w:b/>
          <w:bCs/>
          <w:color w:val="auto"/>
          <w:sz w:val="32"/>
          <w:szCs w:val="32"/>
          <w:highlight w:val="none"/>
        </w:rPr>
      </w:pPr>
    </w:p>
    <w:p>
      <w:pPr>
        <w:shd w:val="clear" w:color="auto" w:fill="auto"/>
        <w:spacing w:line="580" w:lineRule="atLeast"/>
        <w:ind w:firstLine="643" w:firstLineChars="200"/>
        <w:rPr>
          <w:rFonts w:hint="eastAsia" w:ascii="仿宋_GB2312" w:hAnsi="楷体_GB2312" w:eastAsia="仿宋_GB2312"/>
          <w:b/>
          <w:bCs/>
          <w:color w:val="auto"/>
          <w:sz w:val="32"/>
          <w:szCs w:val="32"/>
          <w:highlight w:val="none"/>
        </w:rPr>
      </w:pPr>
    </w:p>
    <w:p>
      <w:pPr>
        <w:shd w:val="clear" w:color="auto" w:fill="auto"/>
        <w:spacing w:line="580" w:lineRule="atLeast"/>
        <w:ind w:firstLine="643" w:firstLineChars="200"/>
        <w:rPr>
          <w:rFonts w:hint="eastAsia" w:ascii="仿宋_GB2312" w:hAnsi="楷体_GB2312" w:eastAsia="仿宋_GB2312"/>
          <w:b/>
          <w:bCs/>
          <w:color w:val="auto"/>
          <w:sz w:val="32"/>
          <w:szCs w:val="32"/>
          <w:highlight w:val="none"/>
        </w:rPr>
      </w:pPr>
    </w:p>
    <w:p>
      <w:pPr>
        <w:shd w:val="clear" w:color="auto" w:fill="auto"/>
        <w:spacing w:line="580" w:lineRule="atLeast"/>
        <w:ind w:firstLine="643" w:firstLineChars="200"/>
        <w:rPr>
          <w:rFonts w:hint="eastAsia" w:ascii="仿宋_GB2312" w:hAnsi="楷体_GB2312" w:eastAsia="仿宋_GB2312"/>
          <w:b/>
          <w:bCs/>
          <w:color w:val="auto"/>
          <w:sz w:val="32"/>
          <w:szCs w:val="32"/>
          <w:highlight w:val="none"/>
        </w:rPr>
      </w:pPr>
    </w:p>
    <w:p>
      <w:pPr>
        <w:shd w:val="clear" w:color="auto" w:fill="auto"/>
        <w:spacing w:line="360" w:lineRule="auto"/>
        <w:rPr>
          <w:rFonts w:hint="eastAsia" w:ascii="仿宋" w:hAnsi="仿宋" w:eastAsia="仿宋" w:cs="仿宋"/>
          <w:b/>
          <w:bCs/>
          <w:color w:val="auto"/>
          <w:kern w:val="0"/>
          <w:sz w:val="32"/>
          <w:szCs w:val="32"/>
          <w:highlight w:val="none"/>
        </w:rPr>
      </w:pP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一、部门基本情况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rPr>
        <w:t>（一）部门主要职责：</w:t>
      </w:r>
      <w:r>
        <w:rPr>
          <w:rFonts w:hint="eastAsia" w:ascii="仿宋_GB2312" w:hAnsi="仿宋_GB2312" w:eastAsia="仿宋_GB2312" w:cs="仿宋_GB2312"/>
          <w:color w:val="auto"/>
          <w:sz w:val="32"/>
          <w:szCs w:val="32"/>
          <w:highlight w:val="none"/>
          <w:lang w:eastAsia="zh-CN"/>
        </w:rPr>
        <w:t>漯河经济技术开发区监察工委</w:t>
      </w:r>
      <w:r>
        <w:rPr>
          <w:rFonts w:hint="eastAsia" w:ascii="仿宋_GB2312" w:hAnsi="仿宋_GB2312" w:eastAsia="仿宋_GB2312" w:cs="仿宋_GB2312"/>
          <w:color w:val="auto"/>
          <w:sz w:val="32"/>
          <w:szCs w:val="32"/>
          <w:highlight w:val="none"/>
        </w:rPr>
        <w:t>属于管委会的内设机构。</w:t>
      </w:r>
      <w:r>
        <w:rPr>
          <w:rFonts w:hint="eastAsia" w:ascii="仿宋_GB2312" w:hAnsi="仿宋_GB2312" w:eastAsia="仿宋_GB2312" w:cs="仿宋_GB2312"/>
          <w:color w:val="auto"/>
          <w:sz w:val="32"/>
          <w:szCs w:val="32"/>
          <w:highlight w:val="none"/>
          <w:lang w:eastAsia="zh-CN"/>
        </w:rPr>
        <w:t>监察室</w:t>
      </w:r>
      <w:r>
        <w:rPr>
          <w:rFonts w:hint="eastAsia" w:ascii="仿宋_GB2312" w:hAnsi="仿宋_GB2312" w:eastAsia="仿宋_GB2312" w:cs="仿宋_GB2312"/>
          <w:color w:val="auto"/>
          <w:sz w:val="32"/>
          <w:szCs w:val="32"/>
          <w:highlight w:val="none"/>
        </w:rPr>
        <w:t>主要负责</w:t>
      </w:r>
      <w:r>
        <w:rPr>
          <w:rFonts w:hint="eastAsia" w:ascii="仿宋_GB2312" w:hAnsi="仿宋_GB2312" w:eastAsia="仿宋_GB2312" w:cs="仿宋_GB2312"/>
          <w:color w:val="auto"/>
          <w:sz w:val="32"/>
          <w:szCs w:val="32"/>
          <w:highlight w:val="none"/>
          <w:lang w:eastAsia="zh-CN"/>
        </w:rPr>
        <w:t>全区的纪律检查工作</w:t>
      </w:r>
      <w:r>
        <w:rPr>
          <w:rFonts w:hint="eastAsia" w:ascii="仿宋_GB2312" w:hAnsi="仿宋_GB2312" w:eastAsia="仿宋_GB2312" w:cs="仿宋_GB2312"/>
          <w:color w:val="auto"/>
          <w:sz w:val="32"/>
          <w:szCs w:val="32"/>
          <w:highlight w:val="none"/>
        </w:rPr>
        <w:t>；全区行政监察工作；</w:t>
      </w:r>
      <w:r>
        <w:rPr>
          <w:rFonts w:hint="eastAsia" w:ascii="仿宋_GB2312" w:hAnsi="仿宋_GB2312" w:eastAsia="仿宋_GB2312" w:cs="仿宋_GB2312"/>
          <w:color w:val="auto"/>
          <w:sz w:val="32"/>
          <w:szCs w:val="32"/>
          <w:highlight w:val="none"/>
          <w:lang w:eastAsia="zh-CN"/>
        </w:rPr>
        <w:t>检查处理区党工委、区管委会各部门、乡级党的组织、区党工委管理的党员领导干部违反党的章程及党内法规的案件，决定或取消对这些案件中党员的处理；受理党员的控告和申诉；必要时直接查处下级党的纪检监察组织管辖范围内比较重要或复杂的案件；负责调查处理区管委会各部门及其工作人员、乡人民政府及其主要负责人、区管委会直属事业、企业单位中由国家行政机关任命的领导干部违反国家政策、法律法规以及违反政纪的行为，并根据责任人所犯错误的情节轻重，作出相应处分或提出处理建议，报上级领导机关审批（对涉及选举产生的领导干部按法定程序办法）；受理监察对象不服政纪处分的申诉；受理个人或单位对监察对象违纪行为的检举、控告；保护监察对象的合法权益；负责作出关于维护党纪政纪的决定，制定全区党风党纪政纪教育规划，会同有关部门做好党的纪律检查和行政监察工作方针、政策和法律法规的宣传教育工作；对党的纪律检查工作政策、理论及有关问题进行调查研究，拟定全区地方性党纪条规和政策规定；调查了解区管委会各部门和乡政府制定的有关政策、法规的情况，对违反国家法律和有损国家利益的条款提出修改建议；会同有关部门及乡党委、政府做好纪检监察干部的管理工作，审核各单位和乡纪委干部和监察室干部的人选；组织和指导全区纪检监察干部培训工作；承办区党工委、区管委会交办的其他事项。</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（二）部门机构设置情况：</w:t>
      </w:r>
      <w:r>
        <w:rPr>
          <w:rFonts w:hint="eastAsia" w:ascii="仿宋_GB2312" w:hAnsi="仿宋_GB2312" w:eastAsia="仿宋_GB2312" w:cs="仿宋_GB2312"/>
          <w:color w:val="auto"/>
          <w:sz w:val="32"/>
          <w:szCs w:val="32"/>
          <w:highlight w:val="none"/>
          <w:lang w:eastAsia="zh-CN"/>
        </w:rPr>
        <w:t>漯河经济技术开发区监察工委</w:t>
      </w:r>
      <w:r>
        <w:rPr>
          <w:rFonts w:hint="eastAsia" w:ascii="仿宋_GB2312" w:hAnsi="仿宋_GB2312" w:eastAsia="仿宋_GB2312" w:cs="仿宋_GB2312"/>
          <w:color w:val="auto"/>
          <w:sz w:val="32"/>
          <w:szCs w:val="32"/>
          <w:highlight w:val="none"/>
        </w:rPr>
        <w:t>属于一级预算单位，下设</w:t>
      </w:r>
      <w:r>
        <w:rPr>
          <w:rFonts w:hint="eastAsia" w:ascii="仿宋_GB2312" w:hAnsi="仿宋_GB2312" w:eastAsia="仿宋_GB2312" w:cs="仿宋_GB2312"/>
          <w:color w:val="auto"/>
          <w:sz w:val="32"/>
          <w:szCs w:val="32"/>
          <w:highlight w:val="none"/>
          <w:lang w:eastAsia="zh-CN"/>
        </w:rPr>
        <w:t>办公室、监督检查室、审查调查室和“阳光漯河”办公室</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个内设</w:t>
      </w:r>
      <w:r>
        <w:rPr>
          <w:rFonts w:hint="eastAsia" w:ascii="仿宋_GB2312" w:hAnsi="仿宋_GB2312" w:eastAsia="仿宋_GB2312" w:cs="仿宋_GB2312"/>
          <w:color w:val="auto"/>
          <w:sz w:val="32"/>
          <w:szCs w:val="32"/>
          <w:highlight w:val="none"/>
          <w:lang w:eastAsia="zh-CN"/>
        </w:rPr>
        <w:t>科室，无二级预算单位</w:t>
      </w:r>
      <w:r>
        <w:rPr>
          <w:rFonts w:hint="eastAsia" w:ascii="仿宋_GB2312" w:hAnsi="仿宋_GB2312" w:eastAsia="仿宋_GB2312" w:cs="仿宋_GB2312"/>
          <w:color w:val="auto"/>
          <w:sz w:val="32"/>
          <w:szCs w:val="32"/>
          <w:highlight w:val="none"/>
        </w:rPr>
        <w:t>。</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（三）部门人员构成情况：</w:t>
      </w:r>
      <w:r>
        <w:rPr>
          <w:rFonts w:hint="eastAsia" w:ascii="仿宋_GB2312" w:hAnsi="仿宋_GB2312" w:eastAsia="仿宋_GB2312" w:cs="仿宋_GB2312"/>
          <w:color w:val="auto"/>
          <w:sz w:val="32"/>
          <w:szCs w:val="32"/>
          <w:highlight w:val="none"/>
        </w:rPr>
        <w:t>截至</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年12月，</w:t>
      </w:r>
      <w:r>
        <w:rPr>
          <w:rFonts w:hint="eastAsia" w:ascii="仿宋_GB2312" w:hAnsi="仿宋_GB2312" w:eastAsia="仿宋_GB2312" w:cs="仿宋_GB2312"/>
          <w:color w:val="auto"/>
          <w:sz w:val="32"/>
          <w:szCs w:val="32"/>
          <w:highlight w:val="none"/>
          <w:lang w:eastAsia="zh-CN"/>
        </w:rPr>
        <w:t>漯河经济技术开发区监察室</w:t>
      </w:r>
      <w:r>
        <w:rPr>
          <w:rFonts w:hint="eastAsia" w:ascii="仿宋_GB2312" w:hAnsi="仿宋_GB2312" w:eastAsia="仿宋_GB2312" w:cs="仿宋_GB2312"/>
          <w:color w:val="auto"/>
          <w:sz w:val="32"/>
          <w:szCs w:val="32"/>
          <w:highlight w:val="none"/>
        </w:rPr>
        <w:t>实有</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人。其中：在职人员</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人，退休人员</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二、部门预算情况说明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highlight w:val="none"/>
          <w:lang w:val="en-US" w:eastAsia="zh-CN"/>
        </w:rPr>
      </w:pPr>
      <w:r>
        <w:rPr>
          <w:rFonts w:hint="eastAsia" w:ascii="楷体" w:hAnsi="楷体" w:eastAsia="楷体" w:cs="楷体"/>
          <w:b/>
          <w:bCs/>
          <w:color w:val="auto"/>
          <w:sz w:val="32"/>
          <w:szCs w:val="32"/>
          <w:highlight w:val="none"/>
        </w:rPr>
        <w:t>（一）部门收支预算总体情况说明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收入总计326.5万元，支出总计326.5万元，与</w:t>
      </w:r>
      <w:r>
        <w:rPr>
          <w:rFonts w:hint="eastAsia" w:ascii="仿宋_GB2312" w:hAnsi="仿宋_GB2312" w:eastAsia="仿宋_GB2312" w:cs="仿宋_GB2312"/>
          <w:color w:val="auto"/>
          <w:sz w:val="32"/>
          <w:szCs w:val="32"/>
          <w:highlight w:val="none"/>
          <w:lang w:eastAsia="zh-CN"/>
        </w:rPr>
        <w:t>去</w:t>
      </w:r>
      <w:r>
        <w:rPr>
          <w:rFonts w:hint="eastAsia" w:ascii="仿宋_GB2312" w:hAnsi="仿宋_GB2312" w:eastAsia="仿宋_GB2312" w:cs="仿宋_GB2312"/>
          <w:color w:val="auto"/>
          <w:sz w:val="32"/>
          <w:szCs w:val="32"/>
          <w:highlight w:val="none"/>
        </w:rPr>
        <w:t>年相比，收、支总计各增加</w:t>
      </w:r>
      <w:r>
        <w:rPr>
          <w:rFonts w:hint="eastAsia" w:ascii="仿宋_GB2312" w:hAnsi="仿宋_GB2312" w:eastAsia="仿宋_GB2312" w:cs="仿宋_GB2312"/>
          <w:color w:val="auto"/>
          <w:sz w:val="32"/>
          <w:szCs w:val="32"/>
          <w:highlight w:val="none"/>
          <w:lang w:val="en-US" w:eastAsia="zh-CN"/>
        </w:rPr>
        <w:t>164.5</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50.38</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：与巡察办合并，工作人员与任务增加。</w:t>
      </w:r>
      <w:r>
        <w:rPr>
          <w:rFonts w:hint="eastAsia" w:ascii="仿宋_GB2312" w:hAnsi="仿宋_GB2312" w:eastAsia="仿宋_GB2312" w:cs="仿宋_GB2312"/>
          <w:color w:val="auto"/>
          <w:sz w:val="32"/>
          <w:szCs w:val="32"/>
          <w:highlight w:val="none"/>
        </w:rPr>
        <w:t xml:space="preserve"> </w:t>
      </w:r>
      <w:r>
        <w:rPr>
          <w:rFonts w:hint="eastAsia" w:ascii="仿宋" w:hAnsi="仿宋" w:eastAsia="仿宋" w:cs="仿宋"/>
          <w:b/>
          <w:color w:val="auto"/>
          <w:kern w:val="0"/>
          <w:sz w:val="32"/>
          <w:szCs w:val="32"/>
          <w:highlight w:val="none"/>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 xml:space="preserve">    </w:t>
      </w:r>
      <w:r>
        <w:rPr>
          <w:rFonts w:hint="eastAsia" w:ascii="楷体" w:hAnsi="楷体" w:eastAsia="楷体" w:cs="楷体"/>
          <w:b/>
          <w:bCs/>
          <w:color w:val="auto"/>
          <w:sz w:val="32"/>
          <w:szCs w:val="32"/>
          <w:highlight w:val="none"/>
        </w:rPr>
        <w:t>（二）部门收入预算总体情况说明</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rPr>
        <w:t>预</w:t>
      </w:r>
      <w:r>
        <w:rPr>
          <w:rFonts w:hint="eastAsia" w:ascii="仿宋_GB2312" w:hAnsi="仿宋_GB2312" w:eastAsia="仿宋_GB2312" w:cs="仿宋_GB2312"/>
          <w:color w:val="auto"/>
          <w:sz w:val="32"/>
          <w:szCs w:val="32"/>
          <w:highlight w:val="none"/>
          <w:shd w:val="clear" w:color="auto" w:fill="auto"/>
        </w:rPr>
        <w:t>算326.5</w:t>
      </w:r>
      <w:r>
        <w:rPr>
          <w:rFonts w:hint="eastAsia" w:ascii="仿宋_GB2312" w:hAnsi="仿宋_GB2312" w:eastAsia="仿宋_GB2312" w:cs="仿宋_GB2312"/>
          <w:color w:val="auto"/>
          <w:sz w:val="32"/>
          <w:szCs w:val="32"/>
          <w:highlight w:val="none"/>
        </w:rPr>
        <w:t>元，其中：</w:t>
      </w:r>
      <w:r>
        <w:rPr>
          <w:rFonts w:hint="eastAsia" w:ascii="仿宋_GB2312" w:hAnsi="仿宋_GB2312" w:eastAsia="仿宋_GB2312" w:cs="仿宋_GB2312"/>
          <w:color w:val="auto"/>
          <w:sz w:val="32"/>
          <w:szCs w:val="32"/>
          <w:highlight w:val="none"/>
          <w:lang w:eastAsia="zh-CN"/>
        </w:rPr>
        <w:t>一般公共预算收入326.5万元（</w:t>
      </w:r>
      <w:r>
        <w:rPr>
          <w:rFonts w:hint="eastAsia" w:ascii="仿宋_GB2312" w:hAnsi="仿宋_GB2312" w:eastAsia="仿宋_GB2312" w:cs="仿宋_GB2312"/>
          <w:color w:val="auto"/>
          <w:sz w:val="32"/>
          <w:szCs w:val="32"/>
          <w:highlight w:val="none"/>
        </w:rPr>
        <w:t>财政拨款收入326.5万元，</w:t>
      </w:r>
      <w:r>
        <w:rPr>
          <w:rFonts w:hint="eastAsia" w:ascii="仿宋_GB2312" w:hAnsi="仿宋_GB2312" w:eastAsia="仿宋_GB2312" w:cs="仿宋_GB2312"/>
          <w:color w:val="auto"/>
          <w:sz w:val="32"/>
          <w:szCs w:val="32"/>
          <w:highlight w:val="none"/>
          <w:lang w:eastAsia="zh-CN"/>
        </w:rPr>
        <w:t>提前告知转移支付</w:t>
      </w:r>
      <w:r>
        <w:rPr>
          <w:rFonts w:hint="eastAsia"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color w:val="auto"/>
          <w:sz w:val="32"/>
          <w:szCs w:val="32"/>
          <w:highlight w:val="none"/>
          <w:lang w:eastAsia="zh-CN"/>
        </w:rPr>
        <w:t>结转结余</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eastAsia="zh-CN"/>
        </w:rPr>
        <w:t>非税</w:t>
      </w:r>
      <w:r>
        <w:rPr>
          <w:rFonts w:hint="eastAsia" w:ascii="仿宋_GB2312" w:hAnsi="仿宋_GB2312" w:eastAsia="仿宋_GB2312" w:cs="仿宋_GB2312"/>
          <w:color w:val="auto"/>
          <w:sz w:val="32"/>
          <w:szCs w:val="32"/>
          <w:highlight w:val="none"/>
        </w:rPr>
        <w:t>收入0万元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政府性基金</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（政府性基金</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提前告知转移支付</w:t>
      </w:r>
      <w:r>
        <w:rPr>
          <w:rFonts w:hint="eastAsia"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color w:val="auto"/>
          <w:sz w:val="32"/>
          <w:szCs w:val="32"/>
          <w:highlight w:val="none"/>
          <w:lang w:eastAsia="zh-CN"/>
        </w:rPr>
        <w:t>结转结余</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eastAsia="zh-CN"/>
        </w:rPr>
        <w:t>）；国有资本经营预算</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（国有资本经营</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提前告知转移支付</w:t>
      </w:r>
      <w:r>
        <w:rPr>
          <w:rFonts w:hint="eastAsia"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color w:val="auto"/>
          <w:sz w:val="32"/>
          <w:szCs w:val="32"/>
          <w:highlight w:val="none"/>
          <w:lang w:eastAsia="zh-CN"/>
        </w:rPr>
        <w:t>结转结余</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32"/>
          <w:szCs w:val="32"/>
          <w:highlight w:val="none"/>
        </w:rPr>
        <w:t xml:space="preserve">  </w:t>
      </w:r>
      <w:r>
        <w:rPr>
          <w:rFonts w:hint="eastAsia" w:ascii="仿宋" w:hAnsi="仿宋" w:eastAsia="仿宋" w:cs="仿宋"/>
          <w:b w:val="0"/>
          <w:bCs w:val="0"/>
          <w:color w:val="auto"/>
          <w:kern w:val="0"/>
          <w:sz w:val="32"/>
          <w:szCs w:val="32"/>
          <w:highlight w:val="none"/>
          <w:lang w:val="en-US" w:eastAsia="zh-CN"/>
        </w:rPr>
        <w:t xml:space="preserve"> </w:t>
      </w:r>
      <w:r>
        <w:rPr>
          <w:rFonts w:hint="eastAsia" w:ascii="楷体" w:hAnsi="楷体" w:eastAsia="楷体" w:cs="楷体"/>
          <w:b/>
          <w:bCs/>
          <w:color w:val="auto"/>
          <w:sz w:val="32"/>
          <w:szCs w:val="32"/>
          <w:highlight w:val="none"/>
        </w:rPr>
        <w:t>（三）部门支出预算总体情况说明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2024年</w:t>
      </w:r>
      <w:r>
        <w:rPr>
          <w:rFonts w:hint="eastAsia" w:ascii="仿宋" w:hAnsi="仿宋" w:eastAsia="仿宋" w:cs="仿宋"/>
          <w:color w:val="auto"/>
          <w:sz w:val="32"/>
          <w:szCs w:val="32"/>
          <w:highlight w:val="none"/>
        </w:rPr>
        <w:t>支出预算326.5万元，其中：基本支</w:t>
      </w:r>
      <w:r>
        <w:rPr>
          <w:rFonts w:hint="eastAsia" w:ascii="仿宋_GB2312" w:hAnsi="仿宋_GB2312" w:eastAsia="仿宋_GB2312" w:cs="仿宋_GB2312"/>
          <w:color w:val="auto"/>
          <w:sz w:val="32"/>
          <w:szCs w:val="32"/>
          <w:highlight w:val="none"/>
          <w:lang w:val="en-US" w:eastAsia="zh-CN"/>
        </w:rPr>
        <w:t>出236.5万元，</w:t>
      </w:r>
      <w:r>
        <w:rPr>
          <w:rFonts w:hint="eastAsia" w:ascii="仿宋" w:hAnsi="仿宋" w:eastAsia="仿宋" w:cs="仿宋"/>
          <w:color w:val="auto"/>
          <w:sz w:val="32"/>
          <w:szCs w:val="32"/>
          <w:highlight w:val="none"/>
        </w:rPr>
        <w:t>占</w:t>
      </w:r>
      <w:r>
        <w:rPr>
          <w:rFonts w:hint="eastAsia" w:ascii="仿宋" w:hAnsi="仿宋" w:eastAsia="仿宋" w:cs="仿宋"/>
          <w:color w:val="auto"/>
          <w:sz w:val="32"/>
          <w:szCs w:val="32"/>
          <w:highlight w:val="none"/>
          <w:lang w:val="en-US" w:eastAsia="zh-CN"/>
        </w:rPr>
        <w:t>72.43</w:t>
      </w:r>
      <w:r>
        <w:rPr>
          <w:rFonts w:hint="eastAsia" w:ascii="仿宋" w:hAnsi="仿宋" w:eastAsia="仿宋" w:cs="仿宋"/>
          <w:color w:val="auto"/>
          <w:sz w:val="32"/>
          <w:szCs w:val="32"/>
          <w:highlight w:val="none"/>
        </w:rPr>
        <w:t>%；项目支出</w:t>
      </w:r>
      <w:r>
        <w:rPr>
          <w:rFonts w:hint="eastAsia" w:ascii="仿宋" w:hAnsi="仿宋" w:eastAsia="仿宋" w:cs="仿宋"/>
          <w:color w:val="auto"/>
          <w:sz w:val="32"/>
          <w:szCs w:val="32"/>
          <w:highlight w:val="none"/>
          <w:lang w:val="en-US" w:eastAsia="zh-CN"/>
        </w:rPr>
        <w:t>90</w:t>
      </w:r>
      <w:r>
        <w:rPr>
          <w:rFonts w:hint="eastAsia" w:ascii="仿宋_GB2312" w:hAnsi="仿宋_GB2312" w:eastAsia="仿宋_GB2312" w:cs="仿宋_GB2312"/>
          <w:color w:val="auto"/>
          <w:sz w:val="32"/>
          <w:szCs w:val="32"/>
          <w:highlight w:val="none"/>
          <w:lang w:eastAsia="zh-CN"/>
        </w:rPr>
        <w:t>万元，</w:t>
      </w:r>
      <w:r>
        <w:rPr>
          <w:rFonts w:hint="eastAsia" w:ascii="仿宋" w:hAnsi="仿宋" w:eastAsia="仿宋" w:cs="仿宋"/>
          <w:color w:val="auto"/>
          <w:sz w:val="32"/>
          <w:szCs w:val="32"/>
          <w:highlight w:val="none"/>
        </w:rPr>
        <w:t>占</w:t>
      </w:r>
      <w:r>
        <w:rPr>
          <w:rFonts w:hint="eastAsia" w:ascii="仿宋" w:hAnsi="仿宋" w:eastAsia="仿宋" w:cs="仿宋"/>
          <w:color w:val="auto"/>
          <w:sz w:val="32"/>
          <w:szCs w:val="32"/>
          <w:highlight w:val="none"/>
          <w:lang w:val="en-US" w:eastAsia="zh-CN"/>
        </w:rPr>
        <w:t>27.57</w:t>
      </w:r>
      <w:r>
        <w:rPr>
          <w:rFonts w:hint="eastAsia" w:ascii="仿宋" w:hAnsi="仿宋" w:eastAsia="仿宋" w:cs="仿宋"/>
          <w:color w:val="auto"/>
          <w:sz w:val="32"/>
          <w:szCs w:val="32"/>
          <w:highlight w:val="none"/>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val="0"/>
          <w:bCs/>
          <w:color w:val="auto"/>
          <w:kern w:val="0"/>
          <w:sz w:val="32"/>
          <w:szCs w:val="32"/>
          <w:highlight w:val="none"/>
        </w:rPr>
        <w:t xml:space="preserve"> </w:t>
      </w:r>
      <w:r>
        <w:rPr>
          <w:rFonts w:hint="eastAsia" w:ascii="楷体" w:hAnsi="楷体" w:eastAsia="楷体" w:cs="楷体"/>
          <w:b/>
          <w:bCs/>
          <w:color w:val="auto"/>
          <w:sz w:val="32"/>
          <w:szCs w:val="32"/>
          <w:highlight w:val="none"/>
        </w:rPr>
        <w:t>（四）财政拨款收支预算总体情况说明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一般公共预算收支预算326.5万元，政府性基金收支预算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，国有资本经营收支预算</w:t>
      </w:r>
      <w:r>
        <w:rPr>
          <w:rFonts w:hint="eastAsia"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去</w:t>
      </w:r>
      <w:r>
        <w:rPr>
          <w:rFonts w:hint="eastAsia" w:ascii="仿宋_GB2312" w:hAnsi="仿宋_GB2312" w:eastAsia="仿宋_GB2312" w:cs="仿宋_GB2312"/>
          <w:color w:val="auto"/>
          <w:sz w:val="32"/>
          <w:szCs w:val="32"/>
          <w:highlight w:val="none"/>
        </w:rPr>
        <w:t>年相比，一般公共预算收支预算</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164.5</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50.38</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：与巡察办合并，工作人员与任务增加；</w:t>
      </w:r>
      <w:r>
        <w:rPr>
          <w:rFonts w:hint="eastAsia" w:ascii="仿宋_GB2312" w:hAnsi="仿宋_GB2312" w:eastAsia="仿宋_GB2312" w:cs="仿宋_GB2312"/>
          <w:color w:val="auto"/>
          <w:sz w:val="32"/>
          <w:szCs w:val="32"/>
          <w:highlight w:val="none"/>
        </w:rPr>
        <w:t>政府性基金收支预算</w:t>
      </w:r>
      <w:r>
        <w:rPr>
          <w:rFonts w:hint="eastAsia" w:ascii="仿宋_GB2312" w:hAnsi="仿宋_GB2312" w:eastAsia="仿宋_GB2312" w:cs="仿宋_GB2312"/>
          <w:color w:val="auto"/>
          <w:sz w:val="32"/>
          <w:szCs w:val="32"/>
          <w:highlight w:val="none"/>
          <w:lang w:eastAsia="zh-CN"/>
        </w:rPr>
        <w:t>与上年持平</w:t>
      </w:r>
      <w:r>
        <w:rPr>
          <w:rFonts w:hint="eastAsia" w:ascii="仿宋_GB2312" w:hAnsi="仿宋_GB2312" w:eastAsia="仿宋_GB2312" w:cs="仿宋_GB2312"/>
          <w:color w:val="auto"/>
          <w:sz w:val="32"/>
          <w:szCs w:val="32"/>
          <w:highlight w:val="none"/>
        </w:rPr>
        <w:t>；国有资本经营收支预算</w:t>
      </w:r>
      <w:r>
        <w:rPr>
          <w:rFonts w:hint="eastAsia" w:ascii="仿宋_GB2312" w:hAnsi="仿宋_GB2312" w:eastAsia="仿宋_GB2312" w:cs="仿宋_GB2312"/>
          <w:color w:val="auto"/>
          <w:sz w:val="32"/>
          <w:szCs w:val="32"/>
          <w:highlight w:val="none"/>
          <w:lang w:eastAsia="zh-CN"/>
        </w:rPr>
        <w:t>与上年持平。</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楷体" w:hAnsi="楷体" w:eastAsia="楷体" w:cs="楷体"/>
          <w:b/>
          <w:bCs/>
          <w:color w:val="auto"/>
          <w:sz w:val="32"/>
          <w:szCs w:val="32"/>
          <w:highlight w:val="none"/>
        </w:rPr>
        <w:t>（五）一般公共预算支出情况说明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一般公共预算支出年初预算为326.5万元。主要用于以下方面：一般公共服务支出287万元，占年初预算的</w:t>
      </w:r>
      <w:r>
        <w:rPr>
          <w:rFonts w:hint="eastAsia" w:ascii="仿宋_GB2312" w:hAnsi="仿宋_GB2312" w:eastAsia="仿宋_GB2312" w:cs="仿宋_GB2312"/>
          <w:color w:val="auto"/>
          <w:sz w:val="32"/>
          <w:szCs w:val="32"/>
          <w:highlight w:val="none"/>
          <w:lang w:val="en-US" w:eastAsia="zh-CN"/>
        </w:rPr>
        <w:t>87.9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万元，占年初预算的</w:t>
      </w:r>
      <w:r>
        <w:rPr>
          <w:rFonts w:hint="eastAsia" w:ascii="仿宋_GB2312" w:hAnsi="仿宋_GB2312" w:eastAsia="仿宋_GB2312" w:cs="仿宋_GB2312"/>
          <w:color w:val="auto"/>
          <w:sz w:val="32"/>
          <w:szCs w:val="32"/>
          <w:highlight w:val="none"/>
          <w:lang w:val="en-US" w:eastAsia="zh-CN"/>
        </w:rPr>
        <w:t>2.91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万元，占年初预算的</w:t>
      </w:r>
      <w:r>
        <w:rPr>
          <w:rFonts w:hint="eastAsia" w:ascii="仿宋_GB2312" w:hAnsi="仿宋_GB2312" w:eastAsia="仿宋_GB2312" w:cs="仿宋_GB2312"/>
          <w:color w:val="auto"/>
          <w:sz w:val="32"/>
          <w:szCs w:val="32"/>
          <w:highlight w:val="none"/>
          <w:lang w:val="en-US" w:eastAsia="zh-CN"/>
        </w:rPr>
        <w:t>2.45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万元，占年初预算的</w:t>
      </w:r>
      <w:r>
        <w:rPr>
          <w:rFonts w:hint="eastAsia" w:ascii="仿宋_GB2312" w:hAnsi="仿宋_GB2312" w:eastAsia="仿宋_GB2312" w:cs="仿宋_GB2312"/>
          <w:color w:val="auto"/>
          <w:sz w:val="32"/>
          <w:szCs w:val="32"/>
          <w:highlight w:val="none"/>
          <w:lang w:val="en-US" w:eastAsia="zh-CN"/>
        </w:rPr>
        <w:t>6.74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color w:val="auto"/>
          <w:kern w:val="0"/>
          <w:sz w:val="32"/>
          <w:szCs w:val="32"/>
          <w:highlight w:val="none"/>
        </w:rPr>
      </w:pPr>
      <w:r>
        <w:rPr>
          <w:rFonts w:hint="eastAsia" w:ascii="仿宋" w:hAnsi="仿宋" w:eastAsia="仿宋" w:cs="仿宋"/>
          <w:color w:val="auto"/>
          <w:kern w:val="0"/>
          <w:sz w:val="32"/>
          <w:szCs w:val="32"/>
          <w:highlight w:val="none"/>
        </w:rPr>
        <w:t xml:space="preserve">   </w:t>
      </w:r>
      <w:r>
        <w:rPr>
          <w:rFonts w:hint="eastAsia" w:ascii="楷体" w:hAnsi="楷体" w:eastAsia="楷体" w:cs="楷体"/>
          <w:b/>
          <w:bCs/>
          <w:color w:val="auto"/>
          <w:sz w:val="32"/>
          <w:szCs w:val="32"/>
          <w:highlight w:val="none"/>
        </w:rPr>
        <w:t>（六）一般公共预算基本支出情况说明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宋体" w:eastAsia="仿宋_GB2312"/>
          <w:color w:val="auto"/>
          <w:kern w:val="0"/>
          <w:sz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一般公共预算基本支236.5万元，</w:t>
      </w:r>
      <w:r>
        <w:rPr>
          <w:rFonts w:hint="eastAsia" w:ascii="仿宋_GB2312" w:hAnsi="宋体" w:eastAsia="仿宋_GB2312"/>
          <w:color w:val="auto"/>
          <w:kern w:val="0"/>
          <w:sz w:val="32"/>
          <w:highlight w:val="none"/>
        </w:rPr>
        <w:t>其中：人员经费223.5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w:t>
      </w:r>
      <w:r>
        <w:rPr>
          <w:rFonts w:hint="eastAsia" w:ascii="仿宋_GB2312" w:hAnsi="宋体" w:eastAsia="仿宋_GB2312"/>
          <w:color w:val="auto"/>
          <w:kern w:val="0"/>
          <w:sz w:val="32"/>
          <w:highlight w:val="none"/>
          <w:lang w:eastAsia="zh-CN"/>
        </w:rPr>
        <w:t>等</w:t>
      </w:r>
      <w:r>
        <w:rPr>
          <w:rFonts w:hint="eastAsia" w:ascii="仿宋_GB2312" w:hAnsi="宋体" w:eastAsia="仿宋_GB2312"/>
          <w:color w:val="auto"/>
          <w:kern w:val="0"/>
          <w:sz w:val="32"/>
          <w:highlight w:val="none"/>
        </w:rPr>
        <w:t>支出；公用经费</w:t>
      </w:r>
      <w:r>
        <w:rPr>
          <w:rFonts w:hint="eastAsia" w:ascii="仿宋_GB2312" w:hAnsi="宋体" w:eastAsia="仿宋_GB2312"/>
          <w:color w:val="auto"/>
          <w:kern w:val="0"/>
          <w:sz w:val="32"/>
          <w:highlight w:val="none"/>
          <w:lang w:val="en-US" w:eastAsia="zh-CN"/>
        </w:rPr>
        <w:t>13</w:t>
      </w:r>
      <w:r>
        <w:rPr>
          <w:rFonts w:hint="eastAsia" w:ascii="仿宋_GB2312" w:hAnsi="宋体" w:eastAsia="仿宋_GB2312"/>
          <w:color w:val="auto"/>
          <w:kern w:val="0"/>
          <w:sz w:val="32"/>
          <w:highlight w:val="none"/>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w:t>
      </w:r>
      <w:r>
        <w:rPr>
          <w:rFonts w:hint="eastAsia" w:ascii="仿宋_GB2312" w:hAnsi="宋体" w:eastAsia="仿宋_GB2312"/>
          <w:color w:val="auto"/>
          <w:kern w:val="0"/>
          <w:sz w:val="32"/>
          <w:highlight w:val="none"/>
          <w:lang w:eastAsia="zh-CN"/>
        </w:rPr>
        <w:t>等</w:t>
      </w:r>
      <w:r>
        <w:rPr>
          <w:rFonts w:hint="eastAsia" w:ascii="仿宋_GB2312" w:hAnsi="宋体" w:eastAsia="仿宋_GB2312"/>
          <w:color w:val="auto"/>
          <w:kern w:val="0"/>
          <w:sz w:val="32"/>
          <w:highlight w:val="none"/>
        </w:rPr>
        <w:t>支出。</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楷体" w:hAnsi="楷体" w:eastAsia="楷体" w:cs="楷体"/>
          <w:b/>
          <w:bCs/>
          <w:color w:val="auto"/>
          <w:sz w:val="32"/>
          <w:szCs w:val="32"/>
          <w:highlight w:val="none"/>
        </w:rPr>
        <w:t>（七）一般公共预算“三公”经费支出情况说明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2024年</w:t>
      </w:r>
      <w:r>
        <w:rPr>
          <w:rFonts w:hint="eastAsia" w:ascii="仿宋" w:hAnsi="仿宋" w:eastAsia="仿宋" w:cs="仿宋"/>
          <w:color w:val="auto"/>
          <w:sz w:val="32"/>
          <w:szCs w:val="32"/>
          <w:highlight w:val="none"/>
        </w:rPr>
        <w:t>“三公”经费预算为0万元，</w:t>
      </w:r>
      <w:r>
        <w:rPr>
          <w:rFonts w:hint="eastAsia" w:ascii="仿宋" w:hAnsi="仿宋" w:eastAsia="仿宋" w:cs="仿宋"/>
          <w:color w:val="auto"/>
          <w:sz w:val="32"/>
          <w:szCs w:val="32"/>
          <w:highlight w:val="none"/>
          <w:lang w:eastAsia="zh-CN"/>
        </w:rPr>
        <w:t>与去年持平</w:t>
      </w:r>
      <w:r>
        <w:rPr>
          <w:rFonts w:hint="eastAsia" w:ascii="仿宋" w:hAnsi="仿宋" w:eastAsia="仿宋" w:cs="仿宋"/>
          <w:color w:val="auto"/>
          <w:sz w:val="32"/>
          <w:szCs w:val="32"/>
          <w:highlight w:val="none"/>
        </w:rPr>
        <w:t>。原因</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：按照上级有关文件要求，</w:t>
      </w:r>
      <w:r>
        <w:rPr>
          <w:rFonts w:hint="eastAsia" w:ascii="仿宋" w:hAnsi="仿宋" w:eastAsia="仿宋" w:cs="仿宋"/>
          <w:color w:val="auto"/>
          <w:sz w:val="32"/>
          <w:szCs w:val="32"/>
          <w:highlight w:val="none"/>
          <w:lang w:eastAsia="zh-CN"/>
        </w:rPr>
        <w:t>我区严控</w:t>
      </w:r>
      <w:r>
        <w:rPr>
          <w:rFonts w:hint="eastAsia" w:ascii="仿宋" w:hAnsi="仿宋" w:eastAsia="仿宋" w:cs="仿宋"/>
          <w:color w:val="auto"/>
          <w:sz w:val="32"/>
          <w:szCs w:val="32"/>
          <w:highlight w:val="none"/>
        </w:rPr>
        <w:t>三公经费支出</w:t>
      </w:r>
      <w:r>
        <w:rPr>
          <w:rFonts w:hint="eastAsia" w:ascii="仿宋" w:hAnsi="仿宋" w:eastAsia="仿宋" w:cs="仿宋"/>
          <w:color w:val="auto"/>
          <w:sz w:val="32"/>
          <w:szCs w:val="32"/>
          <w:highlight w:val="none"/>
          <w:lang w:eastAsia="zh-CN"/>
        </w:rPr>
        <w:t>，故未安排三公经费预算</w:t>
      </w:r>
      <w:r>
        <w:rPr>
          <w:rFonts w:hint="eastAsia" w:ascii="仿宋" w:hAnsi="仿宋" w:eastAsia="仿宋" w:cs="仿宋"/>
          <w:color w:val="auto"/>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具体支出情况如下：</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楷体" w:hAnsi="楷体" w:eastAsia="楷体" w:cs="楷体"/>
          <w:b w:val="0"/>
          <w:bCs w:val="0"/>
          <w:color w:val="auto"/>
          <w:sz w:val="32"/>
          <w:szCs w:val="32"/>
          <w:highlight w:val="none"/>
        </w:rPr>
        <w:t>（1）因公出国（境）费</w:t>
      </w:r>
      <w:r>
        <w:rPr>
          <w:rFonts w:hint="eastAsia" w:ascii="仿宋" w:hAnsi="仿宋" w:eastAsia="仿宋" w:cs="仿宋"/>
          <w:b w:val="0"/>
          <w:bCs w:val="0"/>
          <w:color w:val="auto"/>
          <w:sz w:val="32"/>
          <w:szCs w:val="32"/>
          <w:highlight w:val="none"/>
        </w:rPr>
        <w:t>0</w:t>
      </w:r>
      <w:r>
        <w:rPr>
          <w:rFonts w:hint="eastAsia" w:ascii="仿宋" w:hAnsi="仿宋" w:eastAsia="仿宋" w:cs="仿宋"/>
          <w:color w:val="auto"/>
          <w:sz w:val="32"/>
          <w:szCs w:val="32"/>
          <w:highlight w:val="none"/>
        </w:rPr>
        <w:t>万元，与去年持平。原因</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我单位不存在因</w:t>
      </w:r>
      <w:r>
        <w:rPr>
          <w:rFonts w:hint="eastAsia" w:ascii="仿宋" w:hAnsi="仿宋" w:eastAsia="仿宋" w:cs="仿宋"/>
          <w:b w:val="0"/>
          <w:bCs w:val="0"/>
          <w:color w:val="auto"/>
          <w:sz w:val="32"/>
          <w:szCs w:val="32"/>
          <w:highlight w:val="none"/>
          <w:lang w:eastAsia="zh-CN"/>
        </w:rPr>
        <w:t>公出国出境事务，故未安排此项预算</w:t>
      </w:r>
      <w:r>
        <w:rPr>
          <w:rFonts w:hint="eastAsia" w:ascii="仿宋" w:hAnsi="仿宋" w:eastAsia="仿宋" w:cs="仿宋"/>
          <w:b w:val="0"/>
          <w:bCs w:val="0"/>
          <w:color w:val="auto"/>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楷体" w:hAnsi="楷体" w:eastAsia="楷体" w:cs="楷体"/>
          <w:b w:val="0"/>
          <w:bCs w:val="0"/>
          <w:color w:val="auto"/>
          <w:sz w:val="32"/>
          <w:szCs w:val="32"/>
          <w:highlight w:val="none"/>
        </w:rPr>
        <w:t>（2）公务用车购置及运行费</w:t>
      </w:r>
      <w:r>
        <w:rPr>
          <w:rFonts w:hint="eastAsia" w:ascii="仿宋" w:hAnsi="仿宋" w:eastAsia="仿宋" w:cs="仿宋"/>
          <w:color w:val="auto"/>
          <w:sz w:val="32"/>
          <w:szCs w:val="32"/>
          <w:highlight w:val="none"/>
        </w:rPr>
        <w:t>0万元，其中，公务用车购置费0万元，与</w:t>
      </w:r>
      <w:r>
        <w:rPr>
          <w:rFonts w:hint="eastAsia" w:ascii="仿宋" w:hAnsi="仿宋" w:eastAsia="仿宋" w:cs="仿宋"/>
          <w:color w:val="auto"/>
          <w:sz w:val="32"/>
          <w:szCs w:val="32"/>
          <w:highlight w:val="none"/>
          <w:lang w:eastAsia="zh-CN"/>
        </w:rPr>
        <w:t>去</w:t>
      </w:r>
      <w:r>
        <w:rPr>
          <w:rFonts w:hint="eastAsia" w:ascii="仿宋" w:hAnsi="仿宋" w:eastAsia="仿宋" w:cs="仿宋"/>
          <w:color w:val="auto"/>
          <w:sz w:val="32"/>
          <w:szCs w:val="32"/>
          <w:highlight w:val="none"/>
        </w:rPr>
        <w:t>年持平；公务用车运行维护费0万元，与</w:t>
      </w:r>
      <w:r>
        <w:rPr>
          <w:rFonts w:hint="eastAsia" w:ascii="仿宋" w:hAnsi="仿宋" w:eastAsia="仿宋" w:cs="仿宋"/>
          <w:color w:val="auto"/>
          <w:sz w:val="32"/>
          <w:szCs w:val="32"/>
          <w:highlight w:val="none"/>
          <w:lang w:eastAsia="zh-CN"/>
        </w:rPr>
        <w:t>去</w:t>
      </w:r>
      <w:r>
        <w:rPr>
          <w:rFonts w:hint="eastAsia" w:ascii="仿宋" w:hAnsi="仿宋" w:eastAsia="仿宋" w:cs="仿宋"/>
          <w:color w:val="auto"/>
          <w:sz w:val="32"/>
          <w:szCs w:val="32"/>
          <w:highlight w:val="none"/>
        </w:rPr>
        <w:t>年持平。原因</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：按照上级有关文件要求，</w:t>
      </w:r>
      <w:r>
        <w:rPr>
          <w:rFonts w:hint="eastAsia" w:ascii="仿宋" w:hAnsi="仿宋" w:eastAsia="仿宋" w:cs="仿宋"/>
          <w:color w:val="auto"/>
          <w:sz w:val="32"/>
          <w:szCs w:val="32"/>
          <w:highlight w:val="none"/>
          <w:lang w:eastAsia="zh-CN"/>
        </w:rPr>
        <w:t>我区严控公务用车购置及运行</w:t>
      </w:r>
      <w:r>
        <w:rPr>
          <w:rFonts w:hint="eastAsia" w:ascii="仿宋" w:hAnsi="仿宋" w:eastAsia="仿宋" w:cs="仿宋"/>
          <w:color w:val="auto"/>
          <w:sz w:val="32"/>
          <w:szCs w:val="32"/>
          <w:highlight w:val="none"/>
        </w:rPr>
        <w:t>费支出</w:t>
      </w:r>
      <w:r>
        <w:rPr>
          <w:rFonts w:hint="eastAsia" w:ascii="仿宋" w:hAnsi="仿宋" w:eastAsia="仿宋" w:cs="仿宋"/>
          <w:color w:val="auto"/>
          <w:sz w:val="32"/>
          <w:szCs w:val="32"/>
          <w:highlight w:val="none"/>
          <w:lang w:eastAsia="zh-CN"/>
        </w:rPr>
        <w:t>，故未安排此项预算</w:t>
      </w:r>
      <w:r>
        <w:rPr>
          <w:rFonts w:hint="eastAsia" w:ascii="仿宋" w:hAnsi="仿宋" w:eastAsia="仿宋" w:cs="仿宋"/>
          <w:color w:val="auto"/>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楷体" w:hAnsi="楷体" w:eastAsia="楷体" w:cs="楷体"/>
          <w:b w:val="0"/>
          <w:bCs w:val="0"/>
          <w:color w:val="auto"/>
          <w:sz w:val="32"/>
          <w:szCs w:val="32"/>
          <w:highlight w:val="none"/>
        </w:rPr>
        <w:t>（3）公务接待费</w:t>
      </w:r>
      <w:r>
        <w:rPr>
          <w:rFonts w:hint="eastAsia" w:ascii="仿宋" w:hAnsi="仿宋" w:eastAsia="仿宋" w:cs="仿宋"/>
          <w:color w:val="auto"/>
          <w:sz w:val="32"/>
          <w:szCs w:val="32"/>
          <w:highlight w:val="none"/>
        </w:rPr>
        <w:t>0万元，与去年持平。原因</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我单位不存在公务接待事务，故未安排此项预算</w:t>
      </w:r>
      <w:r>
        <w:rPr>
          <w:rFonts w:hint="eastAsia" w:ascii="仿宋" w:hAnsi="仿宋" w:eastAsia="仿宋" w:cs="仿宋"/>
          <w:color w:val="auto"/>
          <w:sz w:val="32"/>
          <w:szCs w:val="32"/>
          <w:highlight w:val="none"/>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lang w:val="en-US" w:eastAsia="zh-CN"/>
        </w:rPr>
        <w:t xml:space="preserve">    </w:t>
      </w:r>
      <w:r>
        <w:rPr>
          <w:rFonts w:hint="eastAsia" w:ascii="楷体" w:hAnsi="楷体" w:eastAsia="楷体" w:cs="楷体"/>
          <w:b/>
          <w:bCs/>
          <w:color w:val="auto"/>
          <w:sz w:val="32"/>
          <w:szCs w:val="32"/>
          <w:highlight w:val="none"/>
        </w:rPr>
        <w:t>（八）政府性基金预算情况说明</w:t>
      </w:r>
    </w:p>
    <w:p>
      <w:pPr>
        <w:keepNext w:val="0"/>
        <w:keepLines w:val="0"/>
        <w:pageBreakBefore w:val="0"/>
        <w:shd w:val="clear" w:color="auto" w:fill="auto"/>
        <w:wordWrap/>
        <w:topLinePunct w:val="0"/>
        <w:autoSpaceDE/>
        <w:autoSpaceDN/>
        <w:bidi w:val="0"/>
        <w:spacing w:before="0" w:beforeLines="0" w:after="0" w:afterLines="0" w:line="240" w:lineRule="auto"/>
        <w:ind w:left="0" w:leftChars="0" w:right="0" w:rightChars="0"/>
        <w:jc w:val="both"/>
        <w:textAlignment w:val="auto"/>
        <w:outlineLvl w:val="9"/>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 xml:space="preserve">    我部门没有</w:t>
      </w:r>
      <w:r>
        <w:rPr>
          <w:rFonts w:hint="eastAsia" w:ascii="仿宋" w:hAnsi="仿宋" w:eastAsia="仿宋" w:cs="仿宋"/>
          <w:color w:val="auto"/>
          <w:sz w:val="32"/>
          <w:szCs w:val="32"/>
          <w:highlight w:val="none"/>
          <w:lang w:eastAsia="zh-CN"/>
        </w:rPr>
        <w:t>政府性基金</w:t>
      </w:r>
      <w:r>
        <w:rPr>
          <w:rFonts w:hint="eastAsia" w:ascii="仿宋" w:hAnsi="仿宋" w:eastAsia="仿宋" w:cs="仿宋"/>
          <w:color w:val="auto"/>
          <w:sz w:val="32"/>
          <w:szCs w:val="32"/>
          <w:highlight w:val="none"/>
        </w:rPr>
        <w:t>预算收支，故未编列。</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九</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国有资本经营预算情况说明</w:t>
      </w:r>
    </w:p>
    <w:p>
      <w:pPr>
        <w:keepNext w:val="0"/>
        <w:keepLines w:val="0"/>
        <w:pageBreakBefore w:val="0"/>
        <w:shd w:val="clear" w:color="auto" w:fill="auto"/>
        <w:wordWrap/>
        <w:topLinePunct w:val="0"/>
        <w:autoSpaceDE/>
        <w:autoSpaceDN/>
        <w:bidi w:val="0"/>
        <w:spacing w:before="0" w:beforeLines="0" w:after="0" w:afterLines="0" w:line="240" w:lineRule="auto"/>
        <w:ind w:left="0" w:leftChars="0" w:right="0" w:rightChars="0"/>
        <w:jc w:val="both"/>
        <w:textAlignment w:val="auto"/>
        <w:outlineLvl w:val="9"/>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我部门没有国有资本经营预算收支，故未编列。</w:t>
      </w:r>
    </w:p>
    <w:p>
      <w:pPr>
        <w:keepNext w:val="0"/>
        <w:keepLines w:val="0"/>
        <w:pageBreakBefore w:val="0"/>
        <w:widowControl/>
        <w:shd w:val="clear" w:color="auto" w:fill="auto"/>
        <w:wordWrap/>
        <w:topLinePunct w:val="0"/>
        <w:autoSpaceDE/>
        <w:autoSpaceDN/>
        <w:bidi w:val="0"/>
        <w:spacing w:before="0" w:beforeLines="0" w:after="0" w:afterLines="0" w:line="360" w:lineRule="auto"/>
        <w:ind w:right="0" w:rightChars="0"/>
        <w:jc w:val="both"/>
        <w:textAlignment w:val="auto"/>
        <w:outlineLvl w:val="9"/>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十</w:t>
      </w:r>
      <w:r>
        <w:rPr>
          <w:rFonts w:hint="eastAsia" w:ascii="楷体" w:hAnsi="楷体" w:eastAsia="楷体" w:cs="楷体"/>
          <w:b/>
          <w:bCs/>
          <w:color w:val="auto"/>
          <w:sz w:val="32"/>
          <w:szCs w:val="32"/>
          <w:highlight w:val="none"/>
          <w:lang w:eastAsia="zh-CN"/>
        </w:rPr>
        <w:t>）社会保险基金预算情况说明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color w:val="auto"/>
          <w:kern w:val="0"/>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我部门没有社会保险基金预算收支，故未编列。</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eastAsia="zh-CN"/>
        </w:rPr>
        <w:t>（十一）其他重要事项的情况说明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rPr>
      </w:pPr>
      <w:r>
        <w:rPr>
          <w:rFonts w:hint="eastAsia" w:ascii="楷体" w:hAnsi="楷体" w:eastAsia="楷体" w:cs="楷体"/>
          <w:b w:val="0"/>
          <w:bCs w:val="0"/>
          <w:color w:val="auto"/>
          <w:sz w:val="32"/>
          <w:szCs w:val="32"/>
          <w:highlight w:val="none"/>
          <w:lang w:eastAsia="zh-CN"/>
        </w:rPr>
        <w:t>（1）</w:t>
      </w:r>
      <w:r>
        <w:rPr>
          <w:rFonts w:hint="eastAsia" w:ascii="楷体" w:hAnsi="楷体" w:eastAsia="楷体" w:cs="楷体"/>
          <w:b w:val="0"/>
          <w:bCs w:val="0"/>
          <w:color w:val="auto"/>
          <w:sz w:val="32"/>
          <w:szCs w:val="32"/>
          <w:highlight w:val="none"/>
          <w:lang w:val="en-US" w:eastAsia="zh-CN"/>
        </w:rPr>
        <w:t>运转类</w:t>
      </w:r>
      <w:r>
        <w:rPr>
          <w:rFonts w:hint="eastAsia" w:ascii="楷体" w:hAnsi="楷体" w:eastAsia="楷体" w:cs="楷体"/>
          <w:b w:val="0"/>
          <w:bCs w:val="0"/>
          <w:color w:val="auto"/>
          <w:sz w:val="32"/>
          <w:szCs w:val="32"/>
          <w:highlight w:val="none"/>
          <w:lang w:eastAsia="zh-CN"/>
        </w:rPr>
        <w:t>经费支出预算情况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b w:val="0"/>
          <w:bCs/>
          <w:color w:val="auto"/>
          <w:sz w:val="32"/>
          <w:szCs w:val="32"/>
          <w:highlight w:val="none"/>
          <w:shd w:val="clear" w:color="auto" w:fill="auto"/>
          <w:lang w:eastAsia="zh-CN"/>
        </w:rPr>
      </w:pPr>
      <w:r>
        <w:rPr>
          <w:rFonts w:hint="eastAsia" w:ascii="仿宋" w:hAnsi="仿宋" w:eastAsia="仿宋" w:cs="仿宋"/>
          <w:color w:val="auto"/>
          <w:sz w:val="32"/>
          <w:szCs w:val="32"/>
          <w:highlight w:val="none"/>
        </w:rPr>
        <w:t xml:space="preserve">     我部门</w:t>
      </w:r>
      <w:r>
        <w:rPr>
          <w:rFonts w:hint="eastAsia" w:ascii="仿宋" w:hAnsi="仿宋" w:eastAsia="仿宋" w:cs="仿宋"/>
          <w:color w:val="auto"/>
          <w:sz w:val="32"/>
          <w:szCs w:val="32"/>
          <w:highlight w:val="none"/>
          <w:lang w:eastAsia="zh-CN"/>
        </w:rPr>
        <w:t>2024年</w:t>
      </w:r>
      <w:r>
        <w:rPr>
          <w:rFonts w:hint="eastAsia" w:ascii="仿宋" w:hAnsi="仿宋" w:eastAsia="仿宋" w:cs="仿宋"/>
          <w:color w:val="auto"/>
          <w:sz w:val="32"/>
          <w:szCs w:val="32"/>
          <w:highlight w:val="none"/>
        </w:rPr>
        <w:t>机关运行经费支出预算为</w:t>
      </w:r>
      <w:r>
        <w:rPr>
          <w:rFonts w:hint="eastAsia" w:ascii="仿宋" w:hAnsi="仿宋" w:eastAsia="仿宋" w:cs="仿宋"/>
          <w:color w:val="auto"/>
          <w:sz w:val="32"/>
          <w:szCs w:val="32"/>
          <w:highlight w:val="none"/>
          <w:lang w:val="en-US" w:eastAsia="zh-CN"/>
        </w:rPr>
        <w:t>103</w:t>
      </w:r>
      <w:r>
        <w:rPr>
          <w:rFonts w:hint="eastAsia" w:ascii="仿宋" w:hAnsi="仿宋" w:eastAsia="仿宋" w:cs="仿宋"/>
          <w:color w:val="auto"/>
          <w:sz w:val="32"/>
          <w:szCs w:val="32"/>
          <w:highlight w:val="none"/>
        </w:rPr>
        <w:t>万元，</w:t>
      </w:r>
      <w:r>
        <w:rPr>
          <w:rFonts w:hint="eastAsia" w:ascii="仿宋_GB2312" w:hAnsi="仿宋_GB2312" w:eastAsia="仿宋_GB2312" w:cs="仿宋_GB2312"/>
          <w:color w:val="auto"/>
          <w:sz w:val="32"/>
          <w:szCs w:val="32"/>
          <w:highlight w:val="none"/>
        </w:rPr>
        <w:t>包括:办公及印刷费、邮电费、差旅费、会议费、培训费、维修费、水电费、劳务费、租赁费及其他费用等。</w:t>
      </w:r>
      <w:r>
        <w:rPr>
          <w:rFonts w:hint="eastAsia" w:ascii="仿宋" w:hAnsi="仿宋" w:eastAsia="仿宋" w:cs="仿宋"/>
          <w:color w:val="auto"/>
          <w:sz w:val="32"/>
          <w:szCs w:val="32"/>
          <w:highlight w:val="none"/>
        </w:rPr>
        <w:t>比</w:t>
      </w:r>
      <w:r>
        <w:rPr>
          <w:rFonts w:hint="eastAsia" w:ascii="仿宋" w:hAnsi="仿宋" w:eastAsia="仿宋" w:cs="仿宋"/>
          <w:color w:val="auto"/>
          <w:sz w:val="32"/>
          <w:szCs w:val="32"/>
          <w:highlight w:val="none"/>
          <w:lang w:eastAsia="zh-CN"/>
        </w:rPr>
        <w:t>去</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增加98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增长95.15</w:t>
      </w:r>
      <w:r>
        <w:rPr>
          <w:rFonts w:hint="eastAsia" w:ascii="仿宋" w:hAnsi="仿宋" w:eastAsia="仿宋" w:cs="仿宋"/>
          <w:color w:val="auto"/>
          <w:sz w:val="32"/>
          <w:szCs w:val="32"/>
          <w:highlight w:val="none"/>
        </w:rPr>
        <w:t>%，主要原因为：</w:t>
      </w:r>
      <w:r>
        <w:rPr>
          <w:rFonts w:hint="eastAsia" w:ascii="仿宋_GB2312" w:hAnsi="仿宋_GB2312" w:eastAsia="仿宋_GB2312" w:cs="仿宋_GB2312"/>
          <w:color w:val="auto"/>
          <w:sz w:val="32"/>
          <w:szCs w:val="32"/>
          <w:highlight w:val="none"/>
          <w:lang w:eastAsia="zh-CN"/>
        </w:rPr>
        <w:t>与巡察办合并，工作人员与任务增加</w:t>
      </w:r>
      <w:r>
        <w:rPr>
          <w:rFonts w:hint="eastAsia" w:ascii="仿宋" w:hAnsi="仿宋" w:eastAsia="仿宋" w:cs="仿宋"/>
          <w:color w:val="auto"/>
          <w:sz w:val="32"/>
          <w:szCs w:val="32"/>
          <w:highlight w:val="none"/>
          <w:lang w:val="en-US" w:eastAsia="zh-CN"/>
        </w:rPr>
        <w:t>，导致公用经费有所增加</w:t>
      </w:r>
      <w:r>
        <w:rPr>
          <w:rFonts w:hint="eastAsia" w:ascii="仿宋_GB2312" w:hAnsi="仿宋_GB2312" w:eastAsia="仿宋_GB2312" w:cs="仿宋_GB2312"/>
          <w:b w:val="0"/>
          <w:bCs/>
          <w:color w:val="auto"/>
          <w:sz w:val="32"/>
          <w:szCs w:val="32"/>
          <w:highlight w:val="none"/>
          <w:shd w:val="clear" w:color="auto" w:fill="auto"/>
          <w:lang w:eastAsia="zh-CN"/>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（2）政府采购支出预算情况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我部门</w:t>
      </w:r>
      <w:r>
        <w:rPr>
          <w:rFonts w:hint="eastAsia" w:ascii="仿宋" w:hAnsi="仿宋" w:eastAsia="仿宋" w:cs="仿宋"/>
          <w:color w:val="auto"/>
          <w:sz w:val="32"/>
          <w:szCs w:val="32"/>
          <w:highlight w:val="none"/>
          <w:lang w:eastAsia="zh-CN"/>
        </w:rPr>
        <w:t>2024年</w:t>
      </w:r>
      <w:r>
        <w:rPr>
          <w:rFonts w:hint="eastAsia" w:ascii="仿宋" w:hAnsi="仿宋" w:eastAsia="仿宋" w:cs="仿宋"/>
          <w:color w:val="auto"/>
          <w:sz w:val="32"/>
          <w:szCs w:val="32"/>
          <w:highlight w:val="none"/>
        </w:rPr>
        <w:t>政府采购预算共安排0万元，其中：政府采购货物预算0万元（办公设备购置预算0万元、信息网络及软件购置0万元）、政府采购工程预算0万元、政府采购服务预算0万元。</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color w:val="auto"/>
          <w:sz w:val="32"/>
          <w:szCs w:val="32"/>
          <w:highlight w:val="none"/>
          <w:shd w:val="clear" w:color="auto" w:fill="FFFF00"/>
        </w:rPr>
      </w:pPr>
      <w:r>
        <w:rPr>
          <w:rFonts w:hint="eastAsia" w:ascii="楷体" w:hAnsi="楷体" w:eastAsia="楷体" w:cs="楷体"/>
          <w:b w:val="0"/>
          <w:bCs w:val="0"/>
          <w:color w:val="auto"/>
          <w:sz w:val="32"/>
          <w:szCs w:val="32"/>
          <w:highlight w:val="none"/>
          <w:lang w:eastAsia="zh-CN"/>
        </w:rPr>
        <w:t>（3）重点项目预算的绩效目标等情况说明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1个，涉及财政</w:t>
      </w:r>
      <w:r>
        <w:rPr>
          <w:rFonts w:hint="eastAsia" w:ascii="仿宋_GB2312" w:hAnsi="仿宋_GB2312" w:eastAsia="仿宋_GB2312" w:cs="仿宋_GB2312"/>
          <w:color w:val="auto"/>
          <w:sz w:val="32"/>
          <w:szCs w:val="32"/>
          <w:highlight w:val="none"/>
          <w:lang w:val="en-US" w:eastAsia="zh-CN"/>
        </w:rPr>
        <w:t>拨款90万元</w:t>
      </w:r>
      <w:r>
        <w:rPr>
          <w:rFonts w:hint="eastAsia" w:ascii="仿宋_GB2312" w:hAnsi="仿宋_GB2312" w:eastAsia="仿宋_GB2312" w:cs="仿宋_GB2312"/>
          <w:color w:val="auto"/>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default" w:ascii="仿宋_GB2312" w:hAnsi="仿宋_GB2312" w:eastAsia="仿宋_GB2312" w:cs="仿宋_GB2312"/>
          <w:b/>
          <w:bCs/>
          <w:color w:val="auto"/>
          <w:sz w:val="32"/>
          <w:szCs w:val="32"/>
          <w:highlight w:val="none"/>
          <w:lang w:val="en-US" w:eastAsia="zh-CN"/>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4</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国有资产占用情况说明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年末，我部门共有车辆</w:t>
      </w:r>
      <w:bookmarkStart w:id="0" w:name="_GoBack"/>
      <w:bookmarkEnd w:id="0"/>
      <w:r>
        <w:rPr>
          <w:rFonts w:hint="eastAsia" w:ascii="仿宋_GB2312" w:hAnsi="仿宋_GB2312" w:eastAsia="仿宋_GB2312" w:cs="仿宋_GB2312"/>
          <w:color w:val="auto"/>
          <w:sz w:val="32"/>
          <w:szCs w:val="32"/>
          <w:highlight w:val="none"/>
        </w:rPr>
        <w:t>0辆，其中：一般公务用车0辆、一</w:t>
      </w:r>
      <w:r>
        <w:rPr>
          <w:rFonts w:hint="eastAsia" w:ascii="仿宋_GB2312" w:hAnsi="仿宋_GB2312" w:eastAsia="仿宋_GB2312" w:cs="仿宋_GB2312"/>
          <w:color w:val="auto"/>
          <w:sz w:val="32"/>
          <w:szCs w:val="32"/>
          <w:highlight w:val="none"/>
        </w:rPr>
        <w:t>般执法执勤用车</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辆、特种专业技术用车</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辆，其他用车0辆。其他用车主要是用于后勤服务。单价50万元以上通用设备0台（套），单位价值100万元以上专用设备</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台（套）。</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color w:val="auto"/>
          <w:sz w:val="32"/>
          <w:szCs w:val="32"/>
          <w:highlight w:val="none"/>
        </w:rPr>
      </w:pPr>
      <w:r>
        <w:rPr>
          <w:rFonts w:hint="eastAsia" w:ascii="楷体" w:hAnsi="楷体" w:eastAsia="楷体" w:cs="楷体"/>
          <w:b w:val="0"/>
          <w:bCs w:val="0"/>
          <w:color w:val="auto"/>
          <w:sz w:val="32"/>
          <w:szCs w:val="32"/>
          <w:highlight w:val="none"/>
          <w:lang w:eastAsia="zh-CN"/>
        </w:rPr>
        <w:t>（5）转移支付预算情况说明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负责管理的专项转移支付项目共有</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项，主要是：</w:t>
      </w:r>
      <w:r>
        <w:rPr>
          <w:rFonts w:hint="eastAsia" w:ascii="仿宋" w:hAnsi="仿宋" w:eastAsia="仿宋" w:cs="仿宋"/>
          <w:color w:val="auto"/>
          <w:sz w:val="32"/>
          <w:szCs w:val="32"/>
          <w:highlight w:val="none"/>
          <w:lang w:eastAsia="zh-CN"/>
        </w:rPr>
        <w:t>国有企业退休人员社会化管理补助支出</w:t>
      </w:r>
      <w:r>
        <w:rPr>
          <w:rFonts w:hint="eastAsia" w:ascii="仿宋" w:hAnsi="仿宋" w:eastAsia="仿宋" w:cs="仿宋"/>
          <w:color w:val="auto"/>
          <w:sz w:val="32"/>
          <w:szCs w:val="32"/>
          <w:highlight w:val="none"/>
          <w:lang w:val="en-US" w:eastAsia="zh-CN"/>
        </w:rPr>
        <w:t>0万元</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将按照《预算法》等有关规定，积极做好项目分配前期准备工作，在规定的时间内向财政部门提出资金分配意见，根据有关要求做好项目申报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公开</w:t>
      </w:r>
      <w:r>
        <w:rPr>
          <w:rFonts w:hint="eastAsia" w:ascii="仿宋_GB2312" w:hAnsi="仿宋_GB2312" w:eastAsia="仿宋_GB2312" w:cs="仿宋_GB2312"/>
          <w:color w:val="auto"/>
          <w:sz w:val="32"/>
          <w:szCs w:val="32"/>
          <w:highlight w:val="none"/>
          <w:lang w:eastAsia="zh-CN"/>
        </w:rPr>
        <w:t>、绩效</w:t>
      </w:r>
      <w:r>
        <w:rPr>
          <w:rFonts w:hint="eastAsia" w:ascii="仿宋_GB2312" w:hAnsi="仿宋_GB2312" w:eastAsia="仿宋_GB2312" w:cs="仿宋_GB2312"/>
          <w:color w:val="auto"/>
          <w:sz w:val="32"/>
          <w:szCs w:val="32"/>
          <w:highlight w:val="none"/>
        </w:rPr>
        <w:t>等相关工作。</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三、名词解释</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1、财政拨款收入：是指区级财政当年安排的资金，主要是以税收为主体的财政收入。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2、非税收入：是指各级政府及其所属部门和单位依法利用行政权力、政府信誉、国家资源、国有资产等除税收和政府债务收入以外的财政收入。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3、政府性基金收入：是指各级政府及其所属部门根据法律、行政法规规定向特定对象征收、收取或以其他方式筹集的、具有特定用途的资金。 </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4、基本支出：是指为保障机构正常运转、完成日常工作任务所必需的开支，其内容包括人员经费和日常公用经费两部分。</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5、项目支出：是指在基本支出之外，为完成特定的行政工作任务或事业发展目标所发生的支出。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7、机关运行经费：是指为保障行政事业单位运行用于购买货物和服务的各项资金，主要包括：办公及印刷费、邮电费、差旅费、会议费、培训费、维修费、水电费、劳务费、租赁费及其他费用等。</w:t>
      </w:r>
    </w:p>
    <w:p>
      <w:pPr>
        <w:widowControl/>
        <w:shd w:val="clear" w:color="auto" w:fill="auto"/>
        <w:kinsoku w:val="0"/>
        <w:overflowPunct w:val="0"/>
        <w:adjustRightInd w:val="0"/>
        <w:snapToGrid w:val="0"/>
        <w:spacing w:line="580" w:lineRule="exact"/>
        <w:jc w:val="left"/>
        <w:rPr>
          <w:rFonts w:hint="eastAsia" w:ascii="仿宋_GB2312" w:hAnsi="仿宋_GB2312" w:eastAsia="仿宋_GB2312" w:cs="仿宋_GB2312"/>
          <w:color w:val="auto"/>
          <w:sz w:val="32"/>
          <w:szCs w:val="32"/>
          <w:highlight w:val="none"/>
          <w:lang w:eastAsia="zh-CN"/>
        </w:rPr>
      </w:pPr>
    </w:p>
    <w:p>
      <w:pPr>
        <w:rPr>
          <w:b/>
          <w:bCs/>
          <w:color w:val="auto"/>
          <w:highlight w:val="none"/>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MzJhMGE3Mzg0NDA1MDA0YzQzMWI4ZGFiNWE0NzkifQ=="/>
  </w:docVars>
  <w:rsids>
    <w:rsidRoot w:val="00000000"/>
    <w:rsid w:val="00FC3E1B"/>
    <w:rsid w:val="05F3123D"/>
    <w:rsid w:val="06EC66E0"/>
    <w:rsid w:val="07760BAA"/>
    <w:rsid w:val="0E4F7C80"/>
    <w:rsid w:val="10A37D41"/>
    <w:rsid w:val="11C20769"/>
    <w:rsid w:val="13426597"/>
    <w:rsid w:val="15787ABD"/>
    <w:rsid w:val="18575207"/>
    <w:rsid w:val="1934019F"/>
    <w:rsid w:val="1BAF7FB0"/>
    <w:rsid w:val="1BC03F6C"/>
    <w:rsid w:val="1DEF2253"/>
    <w:rsid w:val="21F975DA"/>
    <w:rsid w:val="22B814DB"/>
    <w:rsid w:val="22F6534C"/>
    <w:rsid w:val="23673F12"/>
    <w:rsid w:val="24B94F4B"/>
    <w:rsid w:val="25BD2B7B"/>
    <w:rsid w:val="2967011C"/>
    <w:rsid w:val="2A225DF1"/>
    <w:rsid w:val="2C6C38DF"/>
    <w:rsid w:val="35B8313B"/>
    <w:rsid w:val="37E8117F"/>
    <w:rsid w:val="38C6627D"/>
    <w:rsid w:val="38DE1A7D"/>
    <w:rsid w:val="3AA96BB8"/>
    <w:rsid w:val="3AAFD057"/>
    <w:rsid w:val="3D347D63"/>
    <w:rsid w:val="3F591E5E"/>
    <w:rsid w:val="3F6525B0"/>
    <w:rsid w:val="450E5498"/>
    <w:rsid w:val="48BF72EA"/>
    <w:rsid w:val="496A5C71"/>
    <w:rsid w:val="4D924EB8"/>
    <w:rsid w:val="4DB74810"/>
    <w:rsid w:val="4E465DE4"/>
    <w:rsid w:val="4E9F2F14"/>
    <w:rsid w:val="531D3476"/>
    <w:rsid w:val="549A5EE9"/>
    <w:rsid w:val="54CF69F2"/>
    <w:rsid w:val="56DA0230"/>
    <w:rsid w:val="592D1F39"/>
    <w:rsid w:val="5BBE0111"/>
    <w:rsid w:val="5ED12224"/>
    <w:rsid w:val="5FF6B156"/>
    <w:rsid w:val="62CB71DD"/>
    <w:rsid w:val="651421FF"/>
    <w:rsid w:val="68595EE4"/>
    <w:rsid w:val="68E02B24"/>
    <w:rsid w:val="691C6622"/>
    <w:rsid w:val="693410C2"/>
    <w:rsid w:val="6A90072A"/>
    <w:rsid w:val="6A975464"/>
    <w:rsid w:val="6DDE6B15"/>
    <w:rsid w:val="6FA741D1"/>
    <w:rsid w:val="73010738"/>
    <w:rsid w:val="75AB2CB8"/>
    <w:rsid w:val="776B3F01"/>
    <w:rsid w:val="77F7509C"/>
    <w:rsid w:val="78CC3CF7"/>
    <w:rsid w:val="79933E56"/>
    <w:rsid w:val="7B7FE676"/>
    <w:rsid w:val="7C7B2414"/>
    <w:rsid w:val="7CAF9A7F"/>
    <w:rsid w:val="7DFF18E7"/>
    <w:rsid w:val="7FE58EFE"/>
    <w:rsid w:val="8DA796A6"/>
    <w:rsid w:val="FBC8FAB2"/>
    <w:rsid w:val="FBF635E9"/>
    <w:rsid w:val="FDB82F78"/>
    <w:rsid w:val="FF32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2024-03-05T01:06:00Z</dcterms:created>
  <dc:creator>HiWin11</dc:creator>
  <cp:lastModifiedBy>Hoze.</cp:lastModifiedBy>
  <dcterms:modified xsi:type="dcterms:W3CDTF">2024-03-05T07:16:16Z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D7DA31BEE0F145038CD57BABE4288FBB_12</vt:lpwstr>
  </property>
</Properties>
</file>