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eastAsia" w:ascii="华文仿宋" w:hAnsi="华文仿宋" w:eastAsia="华文仿宋" w:cs="华文仿宋"/>
          <w:b/>
          <w:bCs/>
          <w:sz w:val="72"/>
          <w:szCs w:val="72"/>
        </w:rPr>
      </w:pP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lang w:eastAsia="zh-CN"/>
        </w:rPr>
        <w:t>202</w:t>
      </w:r>
      <w:r>
        <w:rPr>
          <w:rFonts w:hint="eastAsia" w:ascii="宋体" w:hAnsi="宋体" w:eastAsia="宋体" w:cs="宋体"/>
          <w:b w:val="0"/>
          <w:bCs w:val="0"/>
          <w:sz w:val="72"/>
          <w:szCs w:val="72"/>
          <w:lang w:val="en-US" w:eastAsia="zh-CN"/>
        </w:rPr>
        <w:t>4</w:t>
      </w:r>
      <w:r>
        <w:rPr>
          <w:rFonts w:hint="eastAsia" w:ascii="宋体" w:hAnsi="宋体" w:eastAsia="宋体" w:cs="宋体"/>
          <w:b w:val="0"/>
          <w:bCs w:val="0"/>
          <w:sz w:val="72"/>
          <w:szCs w:val="72"/>
          <w:lang w:eastAsia="zh-CN"/>
        </w:rPr>
        <w:t>年</w:t>
      </w:r>
      <w:r>
        <w:rPr>
          <w:rFonts w:hint="eastAsia" w:ascii="宋体" w:hAnsi="宋体" w:eastAsia="宋体" w:cs="宋体"/>
          <w:b w:val="0"/>
          <w:bCs w:val="0"/>
          <w:sz w:val="72"/>
          <w:szCs w:val="72"/>
        </w:rPr>
        <w:t>度</w:t>
      </w: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rPr>
        <w:t>部门预算公开</w:t>
      </w:r>
    </w:p>
    <w:p>
      <w:pPr>
        <w:shd w:val="clear" w:color="auto" w:fill="auto"/>
        <w:spacing w:line="360" w:lineRule="auto"/>
        <w:jc w:val="center"/>
        <w:rPr>
          <w:rFonts w:hint="eastAsia" w:ascii="宋体" w:hAnsi="宋体" w:cs="宋体"/>
          <w:b/>
          <w:bCs/>
          <w:sz w:val="72"/>
          <w:szCs w:val="72"/>
        </w:rPr>
      </w:pPr>
    </w:p>
    <w:p>
      <w:pPr>
        <w:shd w:val="clear" w:color="auto" w:fill="auto"/>
        <w:spacing w:line="580" w:lineRule="atLeast"/>
        <w:jc w:val="center"/>
        <w:rPr>
          <w:rFonts w:hint="eastAsia" w:ascii="仿宋_GB2312" w:hAnsi="宋体" w:eastAsia="仿宋_GB2312"/>
          <w:b/>
          <w:bCs/>
          <w:sz w:val="32"/>
          <w:szCs w:val="32"/>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漯河</w:t>
      </w:r>
      <w:r>
        <w:rPr>
          <w:rFonts w:hint="eastAsia" w:ascii="仿宋" w:hAnsi="仿宋" w:eastAsia="仿宋" w:cs="仿宋"/>
          <w:b w:val="0"/>
          <w:bCs w:val="0"/>
          <w:sz w:val="36"/>
          <w:szCs w:val="36"/>
        </w:rPr>
        <w:t>经济</w:t>
      </w:r>
      <w:r>
        <w:rPr>
          <w:rFonts w:hint="eastAsia" w:ascii="仿宋" w:hAnsi="仿宋" w:eastAsia="仿宋" w:cs="仿宋"/>
          <w:b w:val="0"/>
          <w:bCs w:val="0"/>
          <w:sz w:val="36"/>
          <w:szCs w:val="36"/>
          <w:lang w:eastAsia="zh-CN"/>
        </w:rPr>
        <w:t>技术</w:t>
      </w:r>
      <w:r>
        <w:rPr>
          <w:rFonts w:hint="eastAsia" w:ascii="仿宋" w:hAnsi="仿宋" w:eastAsia="仿宋" w:cs="仿宋"/>
          <w:b w:val="0"/>
          <w:bCs w:val="0"/>
          <w:sz w:val="36"/>
          <w:szCs w:val="36"/>
        </w:rPr>
        <w:t>开发区</w:t>
      </w:r>
      <w:r>
        <w:rPr>
          <w:rFonts w:hint="eastAsia" w:ascii="仿宋" w:hAnsi="仿宋" w:eastAsia="仿宋" w:cs="仿宋"/>
          <w:b w:val="0"/>
          <w:bCs w:val="0"/>
          <w:sz w:val="36"/>
          <w:szCs w:val="36"/>
          <w:lang w:eastAsia="zh-CN"/>
        </w:rPr>
        <w:t>安全生产与应急</w:t>
      </w:r>
      <w:r>
        <w:rPr>
          <w:rFonts w:hint="eastAsia" w:ascii="仿宋" w:hAnsi="仿宋" w:eastAsia="仿宋" w:cs="仿宋"/>
          <w:b w:val="0"/>
          <w:bCs w:val="0"/>
          <w:sz w:val="36"/>
          <w:szCs w:val="36"/>
        </w:rPr>
        <w:t>局</w:t>
      </w:r>
    </w:p>
    <w:p>
      <w:pPr>
        <w:shd w:val="clear" w:color="auto" w:fill="auto"/>
        <w:spacing w:line="72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202</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lang w:eastAsia="zh-CN"/>
        </w:rPr>
        <w:t>年</w:t>
      </w: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rPr>
        <w:t>月</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rPr>
        <w:t>日</w:t>
      </w: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rPr>
        <w:t>漯河经济</w:t>
      </w:r>
      <w:r>
        <w:rPr>
          <w:rFonts w:hint="eastAsia" w:ascii="宋体" w:hAnsi="宋体" w:eastAsia="宋体" w:cs="宋体"/>
          <w:b w:val="0"/>
          <w:bCs w:val="0"/>
          <w:sz w:val="44"/>
          <w:szCs w:val="44"/>
          <w:lang w:eastAsia="zh-CN"/>
        </w:rPr>
        <w:t>技术</w:t>
      </w:r>
      <w:r>
        <w:rPr>
          <w:rFonts w:hint="eastAsia" w:ascii="宋体" w:hAnsi="宋体" w:eastAsia="宋体" w:cs="宋体"/>
          <w:b w:val="0"/>
          <w:bCs w:val="0"/>
          <w:sz w:val="44"/>
          <w:szCs w:val="44"/>
        </w:rPr>
        <w:t>开发</w:t>
      </w:r>
      <w:r>
        <w:rPr>
          <w:rFonts w:hint="eastAsia" w:ascii="宋体" w:hAnsi="宋体" w:eastAsia="宋体" w:cs="宋体"/>
          <w:b w:val="0"/>
          <w:bCs w:val="0"/>
          <w:sz w:val="44"/>
          <w:szCs w:val="44"/>
          <w:lang w:eastAsia="zh-CN"/>
        </w:rPr>
        <w:t>区安全生产与应急局</w:t>
      </w:r>
    </w:p>
    <w:p>
      <w:pPr>
        <w:shd w:val="clear" w:color="auto" w:fill="auto"/>
        <w:spacing w:line="720" w:lineRule="exact"/>
        <w:jc w:val="center"/>
        <w:rPr>
          <w:rFonts w:hint="eastAsia" w:ascii="宋体" w:hAnsi="宋体" w:cs="宋体"/>
          <w:b/>
          <w:bCs/>
          <w:sz w:val="44"/>
          <w:szCs w:val="44"/>
        </w:rPr>
      </w:pPr>
      <w:r>
        <w:rPr>
          <w:rFonts w:hint="eastAsia" w:ascii="宋体" w:hAnsi="宋体" w:eastAsia="宋体" w:cs="宋体"/>
          <w:b w:val="0"/>
          <w:bCs w:val="0"/>
          <w:sz w:val="44"/>
          <w:szCs w:val="44"/>
          <w:lang w:eastAsia="zh-CN"/>
        </w:rPr>
        <w:t>202</w:t>
      </w:r>
      <w:r>
        <w:rPr>
          <w:rFonts w:hint="eastAsia" w:ascii="宋体" w:hAnsi="宋体" w:eastAsia="宋体" w:cs="宋体"/>
          <w:b w:val="0"/>
          <w:bCs w:val="0"/>
          <w:sz w:val="44"/>
          <w:szCs w:val="44"/>
          <w:lang w:val="en-US" w:eastAsia="zh-CN"/>
        </w:rPr>
        <w:t>4</w:t>
      </w:r>
      <w:r>
        <w:rPr>
          <w:rFonts w:hint="eastAsia" w:ascii="宋体" w:hAnsi="宋体" w:eastAsia="宋体" w:cs="宋体"/>
          <w:b w:val="0"/>
          <w:bCs w:val="0"/>
          <w:sz w:val="44"/>
          <w:szCs w:val="44"/>
          <w:lang w:eastAsia="zh-CN"/>
        </w:rPr>
        <w:t>年</w:t>
      </w:r>
      <w:r>
        <w:rPr>
          <w:rFonts w:hint="eastAsia" w:ascii="宋体" w:hAnsi="宋体" w:eastAsia="宋体" w:cs="宋体"/>
          <w:b w:val="0"/>
          <w:bCs w:val="0"/>
          <w:sz w:val="44"/>
          <w:szCs w:val="44"/>
        </w:rPr>
        <w:t>度部门预算公开目录</w:t>
      </w:r>
    </w:p>
    <w:p>
      <w:pPr>
        <w:shd w:val="clear" w:color="auto" w:fill="auto"/>
        <w:spacing w:line="360" w:lineRule="auto"/>
        <w:jc w:val="center"/>
        <w:rPr>
          <w:rFonts w:hint="eastAsia" w:ascii="仿宋" w:hAnsi="仿宋" w:eastAsia="仿宋" w:cs="仿宋"/>
          <w:b/>
          <w:sz w:val="44"/>
          <w:szCs w:val="44"/>
        </w:rPr>
      </w:pPr>
    </w:p>
    <w:p>
      <w:pPr>
        <w:shd w:val="clear" w:color="auto" w:fill="auto"/>
        <w:spacing w:line="360" w:lineRule="auto"/>
        <w:rPr>
          <w:rFonts w:hint="eastAsia" w:ascii="仿宋" w:hAnsi="仿宋" w:eastAsia="仿宋" w:cs="仿宋"/>
          <w:b/>
          <w:bCs/>
          <w:sz w:val="32"/>
          <w:szCs w:val="32"/>
        </w:rPr>
      </w:pPr>
      <w:r>
        <w:rPr>
          <w:rFonts w:hint="eastAsia" w:ascii="楷体" w:hAnsi="楷体" w:eastAsia="楷体" w:cs="楷体"/>
          <w:b w:val="0"/>
          <w:bCs w:val="0"/>
          <w:sz w:val="32"/>
          <w:szCs w:val="32"/>
        </w:rPr>
        <w:t>一 、部门基本情况</w:t>
      </w:r>
      <w:r>
        <w:rPr>
          <w:rFonts w:hint="eastAsia" w:ascii="仿宋" w:hAnsi="仿宋" w:eastAsia="仿宋" w:cs="仿宋"/>
          <w:b/>
          <w:bCs/>
          <w:sz w:val="32"/>
          <w:szCs w:val="32"/>
        </w:rPr>
        <w:t xml:space="preserve">  </w:t>
      </w:r>
    </w:p>
    <w:p>
      <w:pPr>
        <w:shd w:val="clear" w:color="auto" w:fill="auto"/>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（一）部门主要职责</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（二）部门机构设置情况</w:t>
      </w:r>
      <w:r>
        <w:rPr>
          <w:rFonts w:hint="eastAsia" w:ascii="仿宋_GB2312" w:hAnsi="仿宋_GB2312" w:eastAsia="仿宋_GB2312" w:cs="仿宋_GB2312"/>
          <w:sz w:val="32"/>
          <w:szCs w:val="32"/>
        </w:rPr>
        <w:t xml:space="preserve">    </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（三）部门人员构成情况</w:t>
      </w:r>
    </w:p>
    <w:p>
      <w:pPr>
        <w:shd w:val="clear" w:color="auto" w:fill="auto"/>
        <w:spacing w:line="360" w:lineRule="auto"/>
        <w:rPr>
          <w:rFonts w:hint="eastAsia" w:ascii="楷体" w:hAnsi="楷体" w:eastAsia="楷体" w:cs="楷体"/>
          <w:b w:val="0"/>
          <w:bCs/>
          <w:sz w:val="32"/>
          <w:szCs w:val="32"/>
        </w:rPr>
      </w:pPr>
      <w:r>
        <w:rPr>
          <w:rFonts w:hint="eastAsia" w:ascii="楷体" w:hAnsi="楷体" w:eastAsia="楷体" w:cs="楷体"/>
          <w:b w:val="0"/>
          <w:bCs/>
          <w:sz w:val="32"/>
          <w:szCs w:val="32"/>
        </w:rPr>
        <w:t>二、部门预算情况说明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（一）部门收支预算总体情况说明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（二）部门收入预算总体情况说明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（三）部门支出预算总体情况说明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（四）财政拨款收支预算总体情况说明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（五）一般公共预算支出情况说明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（六）一般公共预算基本支出情况说明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（七）一般公共预算“三公”经费支出预算情况说明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（八）政府性基金预算情况说明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（九）国有资本经营预算情况说明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（十）社会保险基金预算情况说明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（十一）其他重要事项的情况说明</w:t>
      </w:r>
    </w:p>
    <w:p>
      <w:pPr>
        <w:shd w:val="clear" w:color="auto" w:fill="auto"/>
        <w:spacing w:line="360" w:lineRule="auto"/>
        <w:rPr>
          <w:rFonts w:hint="eastAsia" w:ascii="楷体" w:hAnsi="楷体" w:eastAsia="楷体" w:cs="楷体"/>
          <w:b w:val="0"/>
          <w:bCs w:val="0"/>
          <w:sz w:val="32"/>
          <w:szCs w:val="32"/>
        </w:rPr>
      </w:pPr>
      <w:r>
        <w:rPr>
          <w:rFonts w:hint="eastAsia" w:ascii="楷体" w:hAnsi="楷体" w:eastAsia="楷体" w:cs="楷体"/>
          <w:b w:val="0"/>
          <w:bCs w:val="0"/>
          <w:sz w:val="32"/>
          <w:szCs w:val="32"/>
        </w:rPr>
        <w:t>三、 名词解释</w:t>
      </w:r>
    </w:p>
    <w:p>
      <w:pPr>
        <w:shd w:val="clear" w:color="auto" w:fill="auto"/>
        <w:spacing w:line="360" w:lineRule="auto"/>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附件：</w:t>
      </w:r>
      <w:r>
        <w:rPr>
          <w:rFonts w:hint="eastAsia" w:ascii="楷体" w:hAnsi="楷体" w:eastAsia="楷体" w:cs="楷体"/>
          <w:b w:val="0"/>
          <w:bCs w:val="0"/>
          <w:sz w:val="32"/>
          <w:szCs w:val="32"/>
          <w:lang w:eastAsia="zh-CN"/>
        </w:rPr>
        <w:t>202</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年度部门预算公开表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1、</w:t>
      </w:r>
      <w:r>
        <w:rPr>
          <w:rFonts w:hint="eastAsia" w:ascii="仿宋_GB2312" w:hAnsi="楷体_GB2312" w:eastAsia="仿宋_GB2312"/>
          <w:bCs/>
          <w:sz w:val="32"/>
          <w:szCs w:val="32"/>
          <w:lang w:val="en-US" w:eastAsia="zh-CN"/>
        </w:rPr>
        <w:t>2024年部门收支总体情况表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rPr>
        <w:t>2、</w:t>
      </w:r>
      <w:r>
        <w:rPr>
          <w:rFonts w:hint="eastAsia" w:ascii="仿宋_GB2312" w:hAnsi="楷体_GB2312" w:eastAsia="仿宋_GB2312"/>
          <w:bCs/>
          <w:sz w:val="32"/>
          <w:szCs w:val="32"/>
          <w:lang w:val="en-US" w:eastAsia="zh-CN"/>
        </w:rPr>
        <w:t>2024年部门收入总体情况表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3、2024年部门支出总体情况表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4、2024年财政拨款收支总体情况表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5、2024年一般公共预算支出情况表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6、2024年一般公共预算基本支出表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7、2024年支出经济分类汇总表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8</w:t>
      </w:r>
      <w:r>
        <w:rPr>
          <w:rFonts w:hint="eastAsia" w:ascii="仿宋_GB2312" w:hAnsi="楷体_GB2312" w:eastAsia="仿宋_GB2312"/>
          <w:bCs/>
          <w:sz w:val="32"/>
          <w:szCs w:val="32"/>
        </w:rPr>
        <w:t>、2024年一般公共预算“三公”经费支出情况表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9</w:t>
      </w:r>
      <w:r>
        <w:rPr>
          <w:rFonts w:hint="eastAsia" w:ascii="仿宋_GB2312" w:hAnsi="楷体_GB2312" w:eastAsia="仿宋_GB2312"/>
          <w:bCs/>
          <w:sz w:val="32"/>
          <w:szCs w:val="32"/>
        </w:rPr>
        <w:t>、2024年政府性基金预算支出情况表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10、</w:t>
      </w:r>
      <w:r>
        <w:rPr>
          <w:rFonts w:hint="eastAsia" w:ascii="仿宋_GB2312" w:hAnsi="楷体_GB2312" w:eastAsia="仿宋_GB2312"/>
          <w:bCs/>
          <w:sz w:val="32"/>
          <w:szCs w:val="32"/>
        </w:rPr>
        <w:t>2024年项目支出表</w:t>
      </w:r>
    </w:p>
    <w:p>
      <w:pPr>
        <w:keepNext w:val="0"/>
        <w:keepLines w:val="0"/>
        <w:pageBreakBefore w:val="0"/>
        <w:widowControl w:val="0"/>
        <w:numPr>
          <w:ilvl w:val="0"/>
          <w:numId w:val="0"/>
        </w:numPr>
        <w:shd w:val="clear" w:color="auto" w:fill="auto"/>
        <w:tabs>
          <w:tab w:val="left" w:pos="1844"/>
        </w:tabs>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11、部门（单位）整体绩效目标表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12、2024年部门预算项目绩效目标汇总表</w:t>
      </w:r>
    </w:p>
    <w:p>
      <w:pPr>
        <w:shd w:val="clear" w:color="auto" w:fill="auto"/>
        <w:spacing w:line="580" w:lineRule="atLeast"/>
        <w:ind w:firstLine="1440" w:firstLineChars="450"/>
        <w:rPr>
          <w:rFonts w:hint="eastAsia" w:ascii="仿宋_GB2312" w:hAnsi="楷体_GB2312" w:eastAsia="仿宋_GB2312"/>
          <w:bCs/>
          <w:sz w:val="32"/>
          <w:szCs w:val="32"/>
        </w:rPr>
      </w:pPr>
    </w:p>
    <w:p>
      <w:pPr>
        <w:shd w:val="clear" w:color="auto" w:fill="auto"/>
        <w:spacing w:line="580" w:lineRule="atLeast"/>
        <w:ind w:firstLine="640" w:firstLineChars="200"/>
        <w:rPr>
          <w:rFonts w:hint="eastAsia" w:ascii="仿宋_GB2312" w:hAnsi="楷体_GB2312" w:eastAsia="仿宋_GB2312"/>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360" w:lineRule="auto"/>
        <w:rPr>
          <w:rFonts w:hint="eastAsia" w:ascii="仿宋" w:hAnsi="仿宋" w:eastAsia="仿宋" w:cs="仿宋"/>
          <w:b/>
          <w:bCs/>
          <w:color w:val="666666"/>
          <w:kern w:val="0"/>
          <w:sz w:val="32"/>
          <w:szCs w:val="32"/>
        </w:rPr>
      </w:pP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一、部门基本情况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rPr>
        <w:t>（一）部门主要职责：</w:t>
      </w:r>
      <w:r>
        <w:rPr>
          <w:rFonts w:hint="eastAsia" w:ascii="仿宋_GB2312" w:hAnsi="仿宋_GB2312" w:eastAsia="仿宋_GB2312" w:cs="仿宋_GB2312"/>
          <w:sz w:val="32"/>
          <w:szCs w:val="32"/>
          <w:lang w:eastAsia="zh-CN"/>
        </w:rPr>
        <w:t>漯河经济技术开发区安全生产与应急局属于管委会的内设机构。应急局</w:t>
      </w:r>
      <w:r>
        <w:rPr>
          <w:rFonts w:hint="eastAsia" w:ascii="仿宋_GB2312" w:hAnsi="仿宋_GB2312" w:eastAsia="仿宋_GB2312" w:cs="仿宋_GB2312"/>
          <w:sz w:val="32"/>
          <w:szCs w:val="32"/>
          <w:lang w:val="en-US" w:eastAsia="zh-CN"/>
        </w:rPr>
        <w:t>主要职责是负责全区应急管理工作，指导各部门应对安全生产类、自然灾害类等突发事件和综合防灾减灾救灾工作。负责全区安全生产综合监督管理和工矿商贸行业安全生产监督管理工作；组织指导全区灾害救助、灾情核查、损失评估、救灾捐赠工作，按权限管理、分配救灾款物并监督使用；指导协调全区地震和防汛抗旱等工作，负责自然灾害综合监测预警工作，指导开展自然灾害综合风险评估工作；依法行使安全生产综合监督管理职权，指导协调、监督检查安委会成员单位安全生产工作，督促、指导安全生产责任落实。承担开发区安全生产委员会日常工作；负责危险化学品安全监督管理综合工作；依法组织指导生产安全事故调查处理，监督事故查处和责任追究落实情况。综合管理全区生产安全伤亡事故、事故隐患排查治理、安全生产统计分析工作；负责应急管理、安全生产宣传教育和培训工作。负责与市应急管理局的对口业务工作。</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（二）部门机构设置情况：</w:t>
      </w:r>
      <w:r>
        <w:rPr>
          <w:rFonts w:hint="eastAsia" w:ascii="仿宋_GB2312" w:hAnsi="仿宋_GB2312" w:eastAsia="仿宋_GB2312" w:cs="仿宋_GB2312"/>
          <w:sz w:val="32"/>
          <w:szCs w:val="32"/>
          <w:lang w:eastAsia="zh-CN"/>
        </w:rPr>
        <w:t>漯河经济技术开发区安全生产与应急局属</w:t>
      </w:r>
      <w:r>
        <w:rPr>
          <w:rFonts w:hint="eastAsia" w:ascii="仿宋_GB2312" w:hAnsi="仿宋_GB2312" w:eastAsia="仿宋_GB2312" w:cs="仿宋_GB2312"/>
          <w:sz w:val="32"/>
          <w:szCs w:val="32"/>
        </w:rPr>
        <w:t>于一级预算单位，下设</w:t>
      </w:r>
      <w:r>
        <w:rPr>
          <w:rFonts w:hint="eastAsia" w:ascii="仿宋_GB2312" w:hAnsi="仿宋_GB2312" w:eastAsia="仿宋_GB2312" w:cs="仿宋_GB2312"/>
          <w:sz w:val="32"/>
          <w:szCs w:val="32"/>
          <w:lang w:val="en-US" w:eastAsia="zh-CN"/>
        </w:rPr>
        <w:t>办公室、危化科、综合监管科、工贸科和防灾减灾救灾科4</w:t>
      </w:r>
      <w:r>
        <w:rPr>
          <w:rFonts w:hint="eastAsia" w:ascii="仿宋_GB2312" w:hAnsi="仿宋_GB2312" w:eastAsia="仿宋_GB2312" w:cs="仿宋_GB2312"/>
          <w:sz w:val="32"/>
          <w:szCs w:val="32"/>
        </w:rPr>
        <w:t>个内设</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（三）部门人员构成情况：</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eastAsia="zh-CN"/>
        </w:rPr>
        <w:t>漯河经济技术开发区安全生产与应急局</w:t>
      </w:r>
      <w:r>
        <w:rPr>
          <w:rFonts w:hint="eastAsia" w:ascii="仿宋_GB2312" w:hAnsi="仿宋_GB2312" w:eastAsia="仿宋_GB2312" w:cs="仿宋_GB2312"/>
          <w:sz w:val="32"/>
          <w:szCs w:val="32"/>
        </w:rPr>
        <w:t>实有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人。其中：在职人员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人，退休人员0人。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二、部门预算情况说明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楷体" w:hAnsi="楷体" w:eastAsia="楷体" w:cs="楷体"/>
          <w:b/>
          <w:bCs/>
          <w:sz w:val="32"/>
          <w:szCs w:val="32"/>
        </w:rPr>
        <w:t>（一）部门收支预算总体情况说明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color w:val="2D2D2D"/>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收入总计</w:t>
      </w:r>
      <w:r>
        <w:rPr>
          <w:rFonts w:hint="eastAsia" w:ascii="仿宋_GB2312" w:hAnsi="仿宋_GB2312" w:eastAsia="仿宋_GB2312" w:cs="仿宋_GB2312"/>
          <w:color w:val="auto"/>
          <w:sz w:val="32"/>
          <w:szCs w:val="32"/>
          <w:lang w:val="en-US" w:eastAsia="zh-CN"/>
        </w:rPr>
        <w:t>231.3</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color w:val="auto"/>
          <w:sz w:val="32"/>
          <w:szCs w:val="32"/>
          <w:lang w:val="en-US" w:eastAsia="zh-CN"/>
        </w:rPr>
        <w:t>231.3</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color w:val="auto"/>
          <w:sz w:val="32"/>
          <w:szCs w:val="32"/>
          <w:lang w:val="en-US" w:eastAsia="zh-CN"/>
        </w:rPr>
        <w:t>18.3</w:t>
      </w:r>
      <w:r>
        <w:rPr>
          <w:rFonts w:hint="eastAsia" w:ascii="仿宋_GB2312" w:hAnsi="仿宋_GB2312" w:eastAsia="仿宋_GB2312" w:cs="仿宋_GB2312"/>
          <w:sz w:val="32"/>
          <w:szCs w:val="32"/>
        </w:rPr>
        <w:t>万元，增长</w:t>
      </w:r>
      <w:r>
        <w:rPr>
          <w:rFonts w:hint="eastAsia" w:ascii="仿宋_GB2312" w:hAnsi="仿宋_GB2312" w:eastAsia="仿宋_GB2312" w:cs="仿宋_GB2312"/>
          <w:color w:val="auto"/>
          <w:sz w:val="32"/>
          <w:szCs w:val="32"/>
          <w:lang w:val="en-US" w:eastAsia="zh-CN"/>
        </w:rPr>
        <w:t>8.6</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人员费用支出增加，</w:t>
      </w:r>
      <w:r>
        <w:rPr>
          <w:rFonts w:hint="eastAsia" w:ascii="仿宋_GB2312" w:hAnsi="仿宋_GB2312" w:eastAsia="仿宋_GB2312" w:cs="仿宋_GB2312"/>
          <w:sz w:val="32"/>
          <w:szCs w:val="32"/>
        </w:rPr>
        <w:t xml:space="preserve">故导致收支比去年增加。 </w:t>
      </w:r>
      <w:r>
        <w:rPr>
          <w:rFonts w:hint="eastAsia" w:ascii="仿宋" w:hAnsi="仿宋" w:eastAsia="仿宋" w:cs="仿宋"/>
          <w:b/>
          <w:color w:val="2D2D2D"/>
          <w:kern w:val="0"/>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楷体" w:hAnsi="楷体" w:eastAsia="楷体" w:cs="楷体"/>
          <w:b/>
          <w:bCs/>
          <w:sz w:val="32"/>
          <w:szCs w:val="32"/>
        </w:rPr>
      </w:pPr>
      <w:r>
        <w:rPr>
          <w:rFonts w:hint="eastAsia" w:ascii="仿宋" w:hAnsi="仿宋" w:eastAsia="仿宋" w:cs="仿宋"/>
          <w:b w:val="0"/>
          <w:bCs/>
          <w:sz w:val="32"/>
          <w:szCs w:val="32"/>
          <w:lang w:val="en-US" w:eastAsia="zh-CN"/>
        </w:rPr>
        <w:t xml:space="preserve">    </w:t>
      </w:r>
      <w:r>
        <w:rPr>
          <w:rFonts w:hint="eastAsia" w:ascii="楷体" w:hAnsi="楷体" w:eastAsia="楷体" w:cs="楷体"/>
          <w:b/>
          <w:bCs/>
          <w:sz w:val="32"/>
          <w:szCs w:val="32"/>
        </w:rPr>
        <w:t>（二）部门收入预算总体情况说明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w:t>
      </w:r>
      <w:r>
        <w:rPr>
          <w:rFonts w:hint="eastAsia" w:ascii="仿宋_GB2312" w:hAnsi="仿宋_GB2312" w:eastAsia="仿宋_GB2312" w:cs="仿宋_GB2312"/>
          <w:color w:val="000000"/>
          <w:sz w:val="32"/>
          <w:szCs w:val="32"/>
        </w:rPr>
        <w:t>预</w:t>
      </w:r>
      <w:r>
        <w:rPr>
          <w:rFonts w:hint="eastAsia" w:ascii="仿宋_GB2312" w:hAnsi="仿宋_GB2312" w:eastAsia="仿宋_GB2312" w:cs="仿宋_GB2312"/>
          <w:color w:val="000000"/>
          <w:sz w:val="32"/>
          <w:szCs w:val="32"/>
          <w:shd w:val="clear" w:color="auto" w:fill="auto"/>
        </w:rPr>
        <w:t>算</w:t>
      </w:r>
      <w:r>
        <w:rPr>
          <w:rFonts w:hint="eastAsia" w:ascii="仿宋_GB2312" w:hAnsi="仿宋_GB2312" w:eastAsia="仿宋_GB2312" w:cs="仿宋_GB2312"/>
          <w:color w:val="auto"/>
          <w:sz w:val="32"/>
          <w:szCs w:val="32"/>
          <w:lang w:val="en-US" w:eastAsia="zh-CN"/>
        </w:rPr>
        <w:t>231.3</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一般公共预算收入</w:t>
      </w:r>
      <w:r>
        <w:rPr>
          <w:rFonts w:hint="eastAsia" w:ascii="仿宋_GB2312" w:hAnsi="仿宋_GB2312" w:eastAsia="仿宋_GB2312" w:cs="仿宋_GB2312"/>
          <w:color w:val="auto"/>
          <w:sz w:val="32"/>
          <w:szCs w:val="32"/>
          <w:lang w:val="en-US" w:eastAsia="zh-CN"/>
        </w:rPr>
        <w:t>231.3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color w:val="auto"/>
          <w:sz w:val="32"/>
          <w:szCs w:val="32"/>
          <w:lang w:val="en-US" w:eastAsia="zh-CN"/>
        </w:rPr>
        <w:t>231.3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非税</w:t>
      </w:r>
      <w:r>
        <w:rPr>
          <w:rFonts w:hint="eastAsia" w:ascii="仿宋_GB2312" w:hAnsi="仿宋_GB2312" w:eastAsia="仿宋_GB2312" w:cs="仿宋_GB2312"/>
          <w:sz w:val="32"/>
          <w:szCs w:val="32"/>
        </w:rPr>
        <w:t>收入0万元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（政府性基金</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）；国有资本经营预算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color w:val="2D2D2D"/>
          <w:kern w:val="0"/>
          <w:sz w:val="32"/>
          <w:szCs w:val="32"/>
        </w:rPr>
      </w:pPr>
      <w:r>
        <w:rPr>
          <w:rFonts w:hint="eastAsia" w:ascii="仿宋" w:hAnsi="仿宋" w:eastAsia="仿宋" w:cs="仿宋"/>
          <w:color w:val="2D2D2D"/>
          <w:kern w:val="0"/>
          <w:sz w:val="32"/>
          <w:szCs w:val="32"/>
        </w:rPr>
        <w:t xml:space="preserve">  </w:t>
      </w:r>
      <w:r>
        <w:rPr>
          <w:rFonts w:hint="eastAsia" w:ascii="仿宋" w:hAnsi="仿宋" w:eastAsia="仿宋" w:cs="仿宋"/>
          <w:b w:val="0"/>
          <w:bCs w:val="0"/>
          <w:color w:val="2D2D2D"/>
          <w:kern w:val="0"/>
          <w:sz w:val="32"/>
          <w:szCs w:val="32"/>
          <w:lang w:val="en-US" w:eastAsia="zh-CN"/>
        </w:rPr>
        <w:t xml:space="preserve"> </w:t>
      </w:r>
      <w:r>
        <w:rPr>
          <w:rFonts w:hint="eastAsia" w:ascii="楷体" w:hAnsi="楷体" w:eastAsia="楷体" w:cs="楷体"/>
          <w:b/>
          <w:bCs/>
          <w:sz w:val="32"/>
          <w:szCs w:val="32"/>
        </w:rPr>
        <w:t>（三）部门支出预算总体情况说明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2024年</w:t>
      </w:r>
      <w:r>
        <w:rPr>
          <w:rFonts w:hint="eastAsia" w:ascii="仿宋" w:hAnsi="仿宋" w:eastAsia="仿宋" w:cs="仿宋"/>
          <w:sz w:val="32"/>
          <w:szCs w:val="32"/>
        </w:rPr>
        <w:t>支出预算</w:t>
      </w:r>
      <w:r>
        <w:rPr>
          <w:rFonts w:hint="eastAsia" w:ascii="仿宋_GB2312" w:hAnsi="仿宋_GB2312" w:eastAsia="仿宋_GB2312" w:cs="仿宋_GB2312"/>
          <w:color w:val="auto"/>
          <w:sz w:val="32"/>
          <w:szCs w:val="32"/>
          <w:lang w:val="en-US" w:eastAsia="zh-CN"/>
        </w:rPr>
        <w:t>231.3</w:t>
      </w:r>
      <w:r>
        <w:rPr>
          <w:rFonts w:hint="eastAsia" w:ascii="仿宋" w:hAnsi="仿宋" w:eastAsia="仿宋" w:cs="仿宋"/>
          <w:sz w:val="32"/>
          <w:szCs w:val="32"/>
        </w:rPr>
        <w:t>万元，其中：基本支</w:t>
      </w:r>
      <w:r>
        <w:rPr>
          <w:rFonts w:hint="eastAsia" w:ascii="仿宋_GB2312" w:hAnsi="仿宋_GB2312" w:eastAsia="仿宋_GB2312" w:cs="仿宋_GB2312"/>
          <w:sz w:val="32"/>
          <w:szCs w:val="32"/>
          <w:lang w:val="en-US" w:eastAsia="zh-CN"/>
        </w:rPr>
        <w:t>出179万元，</w:t>
      </w:r>
      <w:r>
        <w:rPr>
          <w:rFonts w:hint="eastAsia" w:ascii="仿宋" w:hAnsi="仿宋" w:eastAsia="仿宋" w:cs="仿宋"/>
          <w:sz w:val="32"/>
          <w:szCs w:val="32"/>
        </w:rPr>
        <w:t>占</w:t>
      </w:r>
      <w:r>
        <w:rPr>
          <w:rFonts w:hint="eastAsia" w:ascii="仿宋" w:hAnsi="仿宋" w:eastAsia="仿宋" w:cs="仿宋"/>
          <w:sz w:val="32"/>
          <w:szCs w:val="32"/>
          <w:lang w:val="en-US" w:eastAsia="zh-CN"/>
        </w:rPr>
        <w:t>77.4</w:t>
      </w:r>
      <w:r>
        <w:rPr>
          <w:rFonts w:hint="eastAsia" w:ascii="仿宋" w:hAnsi="仿宋" w:eastAsia="仿宋" w:cs="仿宋"/>
          <w:sz w:val="32"/>
          <w:szCs w:val="32"/>
        </w:rPr>
        <w:t>%；项目支出</w:t>
      </w:r>
      <w:r>
        <w:rPr>
          <w:rFonts w:hint="eastAsia" w:ascii="仿宋_GB2312" w:hAnsi="仿宋_GB2312" w:eastAsia="仿宋_GB2312" w:cs="仿宋_GB2312"/>
          <w:sz w:val="32"/>
          <w:szCs w:val="32"/>
          <w:lang w:val="en-US" w:eastAsia="zh-CN"/>
        </w:rPr>
        <w:t>52.3</w:t>
      </w:r>
      <w:r>
        <w:rPr>
          <w:rFonts w:hint="eastAsia" w:ascii="仿宋_GB2312" w:hAnsi="仿宋_GB2312" w:eastAsia="仿宋_GB2312" w:cs="仿宋_GB2312"/>
          <w:sz w:val="32"/>
          <w:szCs w:val="32"/>
          <w:lang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22.6</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color w:val="666666"/>
          <w:kern w:val="0"/>
          <w:sz w:val="32"/>
          <w:szCs w:val="32"/>
        </w:rPr>
        <w:t xml:space="preserve">  </w:t>
      </w:r>
      <w:r>
        <w:rPr>
          <w:rFonts w:hint="eastAsia" w:ascii="仿宋" w:hAnsi="仿宋" w:eastAsia="仿宋" w:cs="仿宋"/>
          <w:b w:val="0"/>
          <w:bCs/>
          <w:color w:val="666666"/>
          <w:kern w:val="0"/>
          <w:sz w:val="32"/>
          <w:szCs w:val="32"/>
        </w:rPr>
        <w:t xml:space="preserve"> </w:t>
      </w:r>
      <w:r>
        <w:rPr>
          <w:rFonts w:hint="eastAsia" w:ascii="楷体" w:hAnsi="楷体" w:eastAsia="楷体" w:cs="楷体"/>
          <w:b/>
          <w:bCs/>
          <w:sz w:val="32"/>
          <w:szCs w:val="32"/>
        </w:rPr>
        <w:t>（四）财政拨款收支预算总体情况说明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一般公共预算收支预算</w:t>
      </w:r>
      <w:r>
        <w:rPr>
          <w:rFonts w:hint="eastAsia" w:ascii="仿宋_GB2312" w:hAnsi="仿宋_GB2312" w:eastAsia="仿宋_GB2312" w:cs="仿宋_GB2312"/>
          <w:color w:val="auto"/>
          <w:sz w:val="32"/>
          <w:szCs w:val="32"/>
          <w:lang w:val="en-US" w:eastAsia="zh-CN"/>
        </w:rPr>
        <w:t>231.3</w:t>
      </w:r>
      <w:r>
        <w:rPr>
          <w:rFonts w:hint="eastAsia" w:ascii="仿宋_GB2312" w:hAnsi="仿宋_GB2312" w:eastAsia="仿宋_GB2312" w:cs="仿宋_GB2312"/>
          <w:sz w:val="32"/>
          <w:szCs w:val="32"/>
        </w:rPr>
        <w:t>万元，政府性基金收支预算</w:t>
      </w:r>
      <w:r>
        <w:rPr>
          <w:rFonts w:hint="eastAsia" w:ascii="仿宋_GB2312" w:hAnsi="仿宋_GB2312" w:eastAsia="仿宋_GB2312" w:cs="仿宋_GB2312"/>
          <w:sz w:val="32"/>
          <w:szCs w:val="32"/>
          <w:lang w:val="en-US" w:eastAsia="zh-CN"/>
        </w:rPr>
        <w:t>42000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，国有资本经营收支预算</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年相比，一般公共预算收支预算增加</w:t>
      </w:r>
      <w:r>
        <w:rPr>
          <w:rFonts w:hint="eastAsia" w:ascii="仿宋_GB2312" w:hAnsi="仿宋_GB2312" w:eastAsia="仿宋_GB2312" w:cs="仿宋_GB2312"/>
          <w:color w:val="auto"/>
          <w:sz w:val="32"/>
          <w:szCs w:val="32"/>
          <w:lang w:val="en-US" w:eastAsia="zh-CN"/>
        </w:rPr>
        <w:t>18.3</w:t>
      </w:r>
      <w:r>
        <w:rPr>
          <w:rFonts w:hint="eastAsia" w:ascii="仿宋_GB2312" w:hAnsi="仿宋_GB2312" w:eastAsia="仿宋_GB2312" w:cs="仿宋_GB2312"/>
          <w:sz w:val="32"/>
          <w:szCs w:val="32"/>
        </w:rPr>
        <w:t>万元，增长</w:t>
      </w:r>
      <w:r>
        <w:rPr>
          <w:rFonts w:hint="eastAsia" w:ascii="仿宋_GB2312" w:hAnsi="仿宋_GB2312" w:eastAsia="仿宋_GB2312" w:cs="仿宋_GB2312"/>
          <w:color w:val="auto"/>
          <w:sz w:val="32"/>
          <w:szCs w:val="32"/>
          <w:lang w:val="en-US" w:eastAsia="zh-CN"/>
        </w:rPr>
        <w:t>8.6</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人员费用支出增加，</w:t>
      </w:r>
      <w:r>
        <w:rPr>
          <w:rFonts w:hint="eastAsia" w:ascii="仿宋_GB2312" w:hAnsi="仿宋_GB2312" w:eastAsia="仿宋_GB2312" w:cs="仿宋_GB2312"/>
          <w:sz w:val="32"/>
          <w:szCs w:val="32"/>
        </w:rPr>
        <w:t>故导致收支比去年增加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政府性基金收支预算</w:t>
      </w:r>
      <w:r>
        <w:rPr>
          <w:rFonts w:hint="eastAsia" w:ascii="仿宋_GB2312" w:hAnsi="仿宋_GB2312" w:eastAsia="仿宋_GB2312" w:cs="仿宋_GB2312"/>
          <w:sz w:val="32"/>
          <w:szCs w:val="32"/>
          <w:lang w:eastAsia="zh-CN"/>
        </w:rPr>
        <w:t>较去年增加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去年持平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国有资本经营</w:t>
      </w:r>
      <w:r>
        <w:rPr>
          <w:rFonts w:hint="eastAsia" w:ascii="仿宋_GB2312" w:hAnsi="仿宋_GB2312" w:eastAsia="仿宋_GB2312" w:cs="仿宋_GB2312"/>
          <w:sz w:val="32"/>
          <w:szCs w:val="32"/>
        </w:rPr>
        <w:t>收支预算</w:t>
      </w:r>
      <w:r>
        <w:rPr>
          <w:rFonts w:hint="eastAsia" w:ascii="仿宋_GB2312" w:hAnsi="仿宋_GB2312" w:eastAsia="仿宋_GB2312" w:cs="仿宋_GB2312"/>
          <w:sz w:val="32"/>
          <w:szCs w:val="32"/>
          <w:lang w:val="en-US" w:eastAsia="zh-CN"/>
        </w:rPr>
        <w:t>较去年增加0万元，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去年持平</w:t>
      </w:r>
      <w:r>
        <w:rPr>
          <w:rFonts w:hint="eastAsia" w:ascii="仿宋_GB2312" w:hAnsi="仿宋_GB2312" w:eastAsia="仿宋_GB2312" w:cs="仿宋_GB2312"/>
          <w:sz w:val="32"/>
          <w:szCs w:val="32"/>
          <w:lang w:val="en-US" w:eastAsia="zh-CN"/>
        </w:rPr>
        <w:t>。</w:t>
      </w:r>
      <w:r>
        <w:rPr>
          <w:rFonts w:hint="eastAsia" w:ascii="仿宋" w:hAnsi="仿宋" w:eastAsia="仿宋" w:cs="仿宋"/>
          <w:b/>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楷体" w:hAnsi="楷体" w:eastAsia="楷体" w:cs="楷体"/>
          <w:b/>
          <w:bCs/>
          <w:sz w:val="32"/>
          <w:szCs w:val="32"/>
        </w:rPr>
        <w:t>（五）一般公共预算支出情况说明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一般公共预算支出年初预算为</w:t>
      </w:r>
      <w:r>
        <w:rPr>
          <w:rFonts w:hint="eastAsia" w:ascii="仿宋_GB2312" w:hAnsi="仿宋_GB2312" w:eastAsia="仿宋_GB2312" w:cs="仿宋_GB2312"/>
          <w:color w:val="auto"/>
          <w:sz w:val="32"/>
          <w:szCs w:val="32"/>
          <w:lang w:val="en-US" w:eastAsia="zh-CN"/>
        </w:rPr>
        <w:t>231.3</w:t>
      </w:r>
      <w:r>
        <w:rPr>
          <w:rFonts w:hint="eastAsia" w:ascii="仿宋_GB2312" w:hAnsi="仿宋_GB2312" w:eastAsia="仿宋_GB2312" w:cs="仿宋_GB2312"/>
          <w:sz w:val="32"/>
          <w:szCs w:val="32"/>
        </w:rPr>
        <w:t>万元。主要用于以下方面：社会保障和就业支出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灾害防治及应急管理210.3万元，</w:t>
      </w:r>
      <w:r>
        <w:rPr>
          <w:rFonts w:hint="eastAsia" w:ascii="仿宋_GB2312" w:hAnsi="仿宋_GB2312" w:eastAsia="仿宋_GB2312" w:cs="仿宋_GB2312"/>
          <w:sz w:val="32"/>
          <w:szCs w:val="32"/>
        </w:rPr>
        <w:t>占年初预算的</w:t>
      </w:r>
      <w:r>
        <w:rPr>
          <w:rFonts w:hint="eastAsia" w:ascii="仿宋_GB2312" w:hAnsi="仿宋_GB2312" w:eastAsia="仿宋_GB2312" w:cs="仿宋_GB2312"/>
          <w:sz w:val="32"/>
          <w:szCs w:val="32"/>
          <w:lang w:val="en-US" w:eastAsia="zh-CN"/>
        </w:rPr>
        <w:t>90.9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楷体" w:hAnsi="楷体" w:eastAsia="楷体" w:cs="楷体"/>
          <w:b/>
          <w:bCs/>
          <w:sz w:val="32"/>
          <w:szCs w:val="32"/>
        </w:rPr>
        <w:t>（六）一般公共预算基本支出情况说明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宋体" w:eastAsia="仿宋_GB2312"/>
          <w:kern w:val="0"/>
          <w:sz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一般公共预算基本支出</w:t>
      </w:r>
      <w:r>
        <w:rPr>
          <w:rFonts w:hint="eastAsia" w:ascii="仿宋_GB2312" w:hAnsi="仿宋_GB2312" w:eastAsia="仿宋_GB2312" w:cs="仿宋_GB2312"/>
          <w:color w:val="auto"/>
          <w:sz w:val="32"/>
          <w:szCs w:val="32"/>
          <w:lang w:val="en-US" w:eastAsia="zh-CN"/>
        </w:rPr>
        <w:t>179</w:t>
      </w:r>
      <w:r>
        <w:rPr>
          <w:rFonts w:hint="eastAsia" w:ascii="仿宋_GB2312" w:hAnsi="仿宋_GB2312" w:eastAsia="仿宋_GB2312" w:cs="仿宋_GB2312"/>
          <w:sz w:val="32"/>
          <w:szCs w:val="32"/>
        </w:rPr>
        <w:t>万元，</w:t>
      </w:r>
      <w:r>
        <w:rPr>
          <w:rFonts w:hint="eastAsia" w:ascii="仿宋_GB2312" w:hAnsi="宋体" w:eastAsia="仿宋_GB2312"/>
          <w:kern w:val="0"/>
          <w:sz w:val="32"/>
        </w:rPr>
        <w:t>其中：人员经费</w:t>
      </w:r>
      <w:r>
        <w:rPr>
          <w:rFonts w:hint="eastAsia" w:ascii="仿宋_GB2312" w:hAnsi="宋体" w:eastAsia="仿宋_GB2312"/>
          <w:kern w:val="0"/>
          <w:sz w:val="32"/>
          <w:lang w:val="en-US" w:eastAsia="zh-CN"/>
        </w:rPr>
        <w:t>168</w:t>
      </w:r>
      <w:r>
        <w:rPr>
          <w:rFonts w:hint="eastAsia" w:ascii="仿宋_GB2312" w:hAnsi="宋体" w:eastAsia="仿宋_GB2312"/>
          <w:kern w:val="0"/>
          <w:sz w:val="32"/>
        </w:rPr>
        <w:t>万元，主要包括：基本工资、津贴补贴、奖金、伙食补助费、绩效工资、机关事业单位基本养老保险缴费、职业年金缴费、医疗保险缴费、其他社会保障缴费、住房公积金、医疗费、其他工资福利支出、离休费、退休费、助学金、奖励金、其他对个人和家庭的补助</w:t>
      </w:r>
      <w:r>
        <w:rPr>
          <w:rFonts w:hint="eastAsia" w:ascii="仿宋_GB2312" w:hAnsi="宋体" w:eastAsia="仿宋_GB2312"/>
          <w:kern w:val="0"/>
          <w:sz w:val="32"/>
          <w:lang w:eastAsia="zh-CN"/>
        </w:rPr>
        <w:t>等</w:t>
      </w:r>
      <w:r>
        <w:rPr>
          <w:rFonts w:hint="eastAsia" w:ascii="仿宋_GB2312" w:hAnsi="宋体" w:eastAsia="仿宋_GB2312"/>
          <w:kern w:val="0"/>
          <w:sz w:val="32"/>
        </w:rPr>
        <w:t>支出；公用经费</w:t>
      </w:r>
      <w:r>
        <w:rPr>
          <w:rFonts w:hint="eastAsia" w:ascii="仿宋_GB2312" w:hAnsi="宋体" w:eastAsia="仿宋_GB2312"/>
          <w:kern w:val="0"/>
          <w:sz w:val="32"/>
          <w:lang w:val="en-US" w:eastAsia="zh-CN"/>
        </w:rPr>
        <w:t>11</w:t>
      </w:r>
      <w:r>
        <w:rPr>
          <w:rFonts w:hint="eastAsia" w:ascii="仿宋_GB2312" w:hAnsi="宋体" w:eastAsia="仿宋_GB2312"/>
          <w:kern w:val="0"/>
          <w:sz w:val="32"/>
        </w:rPr>
        <w:t>万元，主要包括：办公费、印刷费、咨询费、手续费、水费、电费、邮电费、取暖费、物业管理费、差旅费、因公出国（境）费、维修（护）费、租赁费、会议费、培训费、公务接待费、专用材料费、专用燃料费、劳务费、委托业务费、工会经费、福利费、公务用车运行维护费、其他交通费用、税金及附加费用、其他商品和服务支出</w:t>
      </w:r>
      <w:r>
        <w:rPr>
          <w:rFonts w:hint="eastAsia" w:ascii="仿宋_GB2312" w:hAnsi="宋体" w:eastAsia="仿宋_GB2312"/>
          <w:kern w:val="0"/>
          <w:sz w:val="32"/>
          <w:lang w:eastAsia="zh-CN"/>
        </w:rPr>
        <w:t>等</w:t>
      </w:r>
      <w:r>
        <w:rPr>
          <w:rFonts w:hint="eastAsia" w:ascii="仿宋_GB2312" w:hAnsi="宋体" w:eastAsia="仿宋_GB2312"/>
          <w:kern w:val="0"/>
          <w:sz w:val="32"/>
        </w:rPr>
        <w:t>支出。</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楷体" w:hAnsi="楷体" w:eastAsia="楷体" w:cs="楷体"/>
          <w:b/>
          <w:bCs/>
          <w:sz w:val="32"/>
          <w:szCs w:val="32"/>
        </w:rPr>
        <w:t>（七）一般公共预算“三公”经费支出情况说明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2024年</w:t>
      </w:r>
      <w:r>
        <w:rPr>
          <w:rFonts w:hint="eastAsia" w:ascii="仿宋" w:hAnsi="仿宋" w:eastAsia="仿宋" w:cs="仿宋"/>
          <w:sz w:val="32"/>
          <w:szCs w:val="32"/>
        </w:rPr>
        <w:t>“三公”经费预算为0万元，</w:t>
      </w:r>
      <w:r>
        <w:rPr>
          <w:rFonts w:hint="eastAsia" w:ascii="仿宋" w:hAnsi="仿宋" w:eastAsia="仿宋" w:cs="仿宋"/>
          <w:sz w:val="32"/>
          <w:szCs w:val="32"/>
          <w:lang w:eastAsia="zh-CN"/>
        </w:rPr>
        <w:t>与去年持平</w:t>
      </w:r>
      <w:r>
        <w:rPr>
          <w:rFonts w:hint="eastAsia" w:ascii="仿宋" w:hAnsi="仿宋" w:eastAsia="仿宋" w:cs="仿宋"/>
          <w:sz w:val="32"/>
          <w:szCs w:val="32"/>
        </w:rPr>
        <w:t>。原因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w:t>
      </w:r>
      <w:r>
        <w:rPr>
          <w:rFonts w:hint="eastAsia" w:ascii="仿宋" w:hAnsi="仿宋" w:eastAsia="仿宋" w:cs="仿宋"/>
          <w:sz w:val="32"/>
          <w:szCs w:val="32"/>
        </w:rPr>
        <w:t>三公经费支出</w:t>
      </w:r>
      <w:r>
        <w:rPr>
          <w:rFonts w:hint="eastAsia" w:ascii="仿宋" w:hAnsi="仿宋" w:eastAsia="仿宋" w:cs="仿宋"/>
          <w:sz w:val="32"/>
          <w:szCs w:val="32"/>
          <w:lang w:eastAsia="zh-CN"/>
        </w:rPr>
        <w:t>，故未安排三公经费预算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具体支出情况如下：</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楷体" w:hAnsi="楷体" w:eastAsia="楷体" w:cs="楷体"/>
          <w:b w:val="0"/>
          <w:bCs w:val="0"/>
          <w:sz w:val="32"/>
          <w:szCs w:val="32"/>
        </w:rPr>
        <w:t>（1）因公出国（境）费</w:t>
      </w:r>
      <w:r>
        <w:rPr>
          <w:rFonts w:hint="eastAsia" w:ascii="仿宋" w:hAnsi="仿宋" w:eastAsia="仿宋" w:cs="仿宋"/>
          <w:b w:val="0"/>
          <w:bCs w:val="0"/>
          <w:sz w:val="32"/>
          <w:szCs w:val="32"/>
        </w:rPr>
        <w:t>0</w:t>
      </w:r>
      <w:r>
        <w:rPr>
          <w:rFonts w:hint="eastAsia" w:ascii="仿宋" w:hAnsi="仿宋" w:eastAsia="仿宋" w:cs="仿宋"/>
          <w:sz w:val="32"/>
          <w:szCs w:val="32"/>
        </w:rPr>
        <w:t>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我单位不存在因</w:t>
      </w:r>
      <w:r>
        <w:rPr>
          <w:rFonts w:hint="eastAsia" w:ascii="仿宋" w:hAnsi="仿宋" w:eastAsia="仿宋" w:cs="仿宋"/>
          <w:b w:val="0"/>
          <w:bCs w:val="0"/>
          <w:sz w:val="32"/>
          <w:szCs w:val="32"/>
          <w:lang w:eastAsia="zh-CN"/>
        </w:rPr>
        <w:t>公出国出境事务，故未安排此项预算</w:t>
      </w:r>
      <w:r>
        <w:rPr>
          <w:rFonts w:hint="eastAsia" w:ascii="仿宋" w:hAnsi="仿宋" w:eastAsia="仿宋" w:cs="仿宋"/>
          <w:b w:val="0"/>
          <w:bCs w:val="0"/>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（2）公务用车购置及运行费</w:t>
      </w:r>
      <w:r>
        <w:rPr>
          <w:rFonts w:hint="eastAsia" w:ascii="仿宋" w:hAnsi="仿宋" w:eastAsia="仿宋" w:cs="仿宋"/>
          <w:sz w:val="32"/>
          <w:szCs w:val="32"/>
        </w:rPr>
        <w:t>0万元，其中，公务用车购置费0万元，与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年持平；公务用车运行维护费0万元，与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我区严控公务用车购置及运行</w:t>
      </w:r>
      <w:r>
        <w:rPr>
          <w:rFonts w:hint="eastAsia" w:ascii="仿宋" w:hAnsi="仿宋" w:eastAsia="仿宋" w:cs="仿宋"/>
          <w:sz w:val="32"/>
          <w:szCs w:val="32"/>
        </w:rPr>
        <w:t>费支出</w:t>
      </w:r>
      <w:r>
        <w:rPr>
          <w:rFonts w:hint="eastAsia" w:ascii="仿宋" w:hAnsi="仿宋" w:eastAsia="仿宋" w:cs="仿宋"/>
          <w:sz w:val="32"/>
          <w:szCs w:val="32"/>
          <w:lang w:eastAsia="zh-CN"/>
        </w:rPr>
        <w:t>，故未安排此项预算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（3）公务接待费</w:t>
      </w:r>
      <w:r>
        <w:rPr>
          <w:rFonts w:hint="eastAsia" w:ascii="仿宋" w:hAnsi="仿宋" w:eastAsia="仿宋" w:cs="仿宋"/>
          <w:sz w:val="32"/>
          <w:szCs w:val="32"/>
        </w:rPr>
        <w:t>0万元，与去年持平。原因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我单位不存在公务接待事务，故未安排此项预算</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kern w:val="0"/>
          <w:sz w:val="32"/>
          <w:szCs w:val="32"/>
          <w:lang w:val="en-US" w:eastAsia="zh-CN"/>
        </w:rPr>
        <w:t xml:space="preserve">    </w:t>
      </w:r>
      <w:r>
        <w:rPr>
          <w:rFonts w:hint="eastAsia" w:ascii="楷体" w:hAnsi="楷体" w:eastAsia="楷体" w:cs="楷体"/>
          <w:b/>
          <w:bCs/>
          <w:sz w:val="32"/>
          <w:szCs w:val="32"/>
        </w:rPr>
        <w:t>（八）政府性基金预算情况说明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color w:val="666666"/>
          <w:kern w:val="0"/>
          <w:sz w:val="32"/>
          <w:szCs w:val="32"/>
        </w:rPr>
      </w:pPr>
      <w:r>
        <w:rPr>
          <w:rFonts w:hint="eastAsia" w:ascii="仿宋" w:hAnsi="仿宋" w:eastAsia="仿宋" w:cs="仿宋"/>
          <w:sz w:val="32"/>
          <w:szCs w:val="32"/>
        </w:rPr>
        <w:t xml:space="preserve">    </w:t>
      </w:r>
      <w:r>
        <w:rPr>
          <w:rFonts w:hint="eastAsia" w:ascii="方正仿宋_GBK" w:hAnsi="方正仿宋_GBK" w:eastAsia="方正仿宋_GBK" w:cs="方正仿宋_GBK"/>
          <w:sz w:val="32"/>
          <w:szCs w:val="32"/>
        </w:rPr>
        <w:t xml:space="preserve"> </w:t>
      </w:r>
      <w:r>
        <w:rPr>
          <w:rFonts w:hint="eastAsia" w:ascii="仿宋_GB2312" w:hAnsi="仿宋_GB2312" w:eastAsia="仿宋_GB2312" w:cs="仿宋_GB2312"/>
          <w:sz w:val="32"/>
          <w:szCs w:val="32"/>
        </w:rPr>
        <w:t>我部门没有政府性基金预算收支，故未编列。</w:t>
      </w:r>
    </w:p>
    <w:p>
      <w:pPr>
        <w:keepNext w:val="0"/>
        <w:keepLines w:val="0"/>
        <w:pageBreakBefore w:val="0"/>
        <w:numPr>
          <w:ilvl w:val="0"/>
          <w:numId w:val="0"/>
        </w:numPr>
        <w:shd w:val="clear" w:color="auto" w:fill="auto"/>
        <w:wordWrap/>
        <w:topLinePunct w:val="0"/>
        <w:autoSpaceDE/>
        <w:autoSpaceDN/>
        <w:bidi w:val="0"/>
        <w:spacing w:before="0" w:beforeLines="0" w:after="0" w:afterLines="0" w:line="36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w:t>
      </w:r>
      <w:r>
        <w:rPr>
          <w:rFonts w:hint="eastAsia" w:ascii="楷体" w:hAnsi="楷体" w:eastAsia="楷体" w:cs="楷体"/>
          <w:b/>
          <w:bCs/>
          <w:sz w:val="32"/>
          <w:szCs w:val="32"/>
        </w:rPr>
        <w:t>国有资本经营预算情况说明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我部门没有国有资本经营预算</w:t>
      </w:r>
      <w:bookmarkStart w:id="0" w:name="_GoBack"/>
      <w:bookmarkEnd w:id="0"/>
      <w:r>
        <w:rPr>
          <w:rFonts w:hint="eastAsia" w:ascii="仿宋_GB2312" w:hAnsi="仿宋_GB2312" w:eastAsia="仿宋_GB2312" w:cs="仿宋_GB2312"/>
          <w:sz w:val="32"/>
          <w:szCs w:val="32"/>
        </w:rPr>
        <w:t>收支，故未编列。</w:t>
      </w:r>
    </w:p>
    <w:p>
      <w:pPr>
        <w:keepNext w:val="0"/>
        <w:keepLines w:val="0"/>
        <w:pageBreakBefore w:val="0"/>
        <w:widowControl/>
        <w:numPr>
          <w:ilvl w:val="0"/>
          <w:numId w:val="1"/>
        </w:numPr>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eastAsia" w:ascii="仿宋" w:hAnsi="仿宋" w:eastAsia="仿宋" w:cs="仿宋"/>
          <w:b/>
          <w:bCs/>
          <w:kern w:val="0"/>
          <w:sz w:val="32"/>
          <w:szCs w:val="32"/>
        </w:rPr>
      </w:pPr>
      <w:r>
        <w:rPr>
          <w:rFonts w:hint="eastAsia" w:ascii="楷体" w:hAnsi="楷体" w:eastAsia="楷体" w:cs="楷体"/>
          <w:b/>
          <w:bCs/>
          <w:sz w:val="32"/>
          <w:szCs w:val="32"/>
          <w:lang w:eastAsia="zh-CN"/>
        </w:rPr>
        <w:t>社会保险基金预算情况说明</w:t>
      </w:r>
    </w:p>
    <w:p>
      <w:pPr>
        <w:keepNext w:val="0"/>
        <w:keepLines w:val="0"/>
        <w:pageBreakBefore w:val="0"/>
        <w:widowControl/>
        <w:numPr>
          <w:numId w:val="0"/>
        </w:numPr>
        <w:shd w:val="clear" w:color="auto" w:fill="auto"/>
        <w:wordWrap/>
        <w:topLinePunct w:val="0"/>
        <w:autoSpaceDE/>
        <w:autoSpaceDN/>
        <w:bidi w:val="0"/>
        <w:spacing w:before="0" w:beforeLines="0" w:after="0" w:afterLines="0" w:line="360" w:lineRule="auto"/>
        <w:ind w:leftChars="200" w:right="0" w:rightChars="0" w:firstLine="320" w:firstLineChars="100"/>
        <w:jc w:val="both"/>
        <w:textAlignment w:val="auto"/>
        <w:outlineLvl w:val="9"/>
        <w:rPr>
          <w:rFonts w:hint="eastAsia" w:ascii="仿宋" w:hAnsi="仿宋" w:eastAsia="仿宋" w:cs="仿宋"/>
          <w:b/>
          <w:bCs/>
          <w:kern w:val="0"/>
          <w:sz w:val="32"/>
          <w:szCs w:val="32"/>
        </w:rPr>
      </w:pPr>
      <w:r>
        <w:rPr>
          <w:rFonts w:hint="eastAsia" w:ascii="仿宋_GB2312" w:hAnsi="仿宋_GB2312" w:eastAsia="仿宋_GB2312" w:cs="仿宋_GB2312"/>
          <w:sz w:val="32"/>
          <w:szCs w:val="32"/>
        </w:rPr>
        <w:t>我</w:t>
      </w:r>
      <w:r>
        <w:rPr>
          <w:rFonts w:hint="eastAsia" w:ascii="仿宋" w:hAnsi="仿宋" w:eastAsia="仿宋" w:cs="仿宋"/>
          <w:sz w:val="32"/>
          <w:szCs w:val="32"/>
        </w:rPr>
        <w:t>部门没有社会保险基金预算收支，故未编列。</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楷体" w:hAnsi="楷体" w:eastAsia="楷体" w:cs="楷体"/>
          <w:b w:val="0"/>
          <w:bCs w:val="0"/>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eastAsia="zh-CN"/>
        </w:rPr>
        <w:t>（十一）其他重要事项的情况说明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2D2D2D"/>
          <w:kern w:val="0"/>
          <w:sz w:val="32"/>
          <w:szCs w:val="32"/>
          <w:highlight w:val="yellow"/>
        </w:rPr>
      </w:pPr>
      <w:r>
        <w:rPr>
          <w:rFonts w:hint="eastAsia" w:ascii="楷体" w:hAnsi="楷体" w:eastAsia="楷体" w:cs="楷体"/>
          <w:b w:val="0"/>
          <w:bCs w:val="0"/>
          <w:sz w:val="32"/>
          <w:szCs w:val="32"/>
          <w:lang w:eastAsia="zh-CN"/>
        </w:rPr>
        <w:t>（1）</w:t>
      </w:r>
      <w:r>
        <w:rPr>
          <w:rFonts w:hint="eastAsia" w:ascii="楷体" w:hAnsi="楷体" w:eastAsia="楷体" w:cs="楷体"/>
          <w:b w:val="0"/>
          <w:bCs w:val="0"/>
          <w:sz w:val="32"/>
          <w:szCs w:val="32"/>
          <w:lang w:val="en-US" w:eastAsia="zh-CN"/>
        </w:rPr>
        <w:t>运转类</w:t>
      </w:r>
      <w:r>
        <w:rPr>
          <w:rFonts w:hint="eastAsia" w:ascii="楷体" w:hAnsi="楷体" w:eastAsia="楷体" w:cs="楷体"/>
          <w:b w:val="0"/>
          <w:bCs w:val="0"/>
          <w:sz w:val="32"/>
          <w:szCs w:val="32"/>
          <w:lang w:eastAsia="zh-CN"/>
        </w:rPr>
        <w:t>经费支出预算情况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b w:val="0"/>
          <w:bCs/>
          <w:sz w:val="32"/>
          <w:szCs w:val="32"/>
          <w:shd w:val="clear" w:color="auto" w:fill="auto"/>
          <w:lang w:eastAsia="zh-CN"/>
        </w:rPr>
      </w:pPr>
      <w:r>
        <w:rPr>
          <w:rFonts w:hint="eastAsia" w:ascii="仿宋" w:hAnsi="仿宋" w:eastAsia="仿宋" w:cs="仿宋"/>
          <w:sz w:val="32"/>
          <w:szCs w:val="32"/>
        </w:rPr>
        <w:t xml:space="preserve">     我部门</w:t>
      </w:r>
      <w:r>
        <w:rPr>
          <w:rFonts w:hint="eastAsia" w:ascii="仿宋" w:hAnsi="仿宋" w:eastAsia="仿宋" w:cs="仿宋"/>
          <w:sz w:val="32"/>
          <w:szCs w:val="32"/>
          <w:lang w:eastAsia="zh-CN"/>
        </w:rPr>
        <w:t>2024年</w:t>
      </w:r>
      <w:r>
        <w:rPr>
          <w:rFonts w:hint="eastAsia" w:ascii="仿宋" w:hAnsi="仿宋" w:eastAsia="仿宋" w:cs="仿宋"/>
          <w:sz w:val="32"/>
          <w:szCs w:val="32"/>
        </w:rPr>
        <w:t>机关运行经费支出预算为</w:t>
      </w:r>
      <w:r>
        <w:rPr>
          <w:rFonts w:hint="eastAsia" w:ascii="仿宋" w:hAnsi="仿宋" w:eastAsia="仿宋" w:cs="仿宋"/>
          <w:sz w:val="32"/>
          <w:szCs w:val="32"/>
          <w:lang w:val="en-US" w:eastAsia="zh-CN"/>
        </w:rPr>
        <w:t>55</w:t>
      </w:r>
      <w:r>
        <w:rPr>
          <w:rFonts w:hint="eastAsia" w:ascii="仿宋" w:hAnsi="仿宋" w:eastAsia="仿宋" w:cs="仿宋"/>
          <w:sz w:val="32"/>
          <w:szCs w:val="32"/>
        </w:rPr>
        <w:t>万元，</w:t>
      </w:r>
      <w:r>
        <w:rPr>
          <w:rFonts w:hint="eastAsia" w:ascii="仿宋_GB2312" w:hAnsi="仿宋_GB2312" w:eastAsia="仿宋_GB2312" w:cs="仿宋_GB2312"/>
          <w:sz w:val="32"/>
          <w:szCs w:val="32"/>
        </w:rPr>
        <w:t>包括:办公及印刷费、邮电费、差旅费、会议费、培训费、维修费、水电费、劳务费、租赁费及其他费用等。</w:t>
      </w:r>
      <w:r>
        <w:rPr>
          <w:rFonts w:hint="eastAsia" w:ascii="仿宋" w:hAnsi="仿宋" w:eastAsia="仿宋" w:cs="仿宋"/>
          <w:sz w:val="32"/>
          <w:szCs w:val="32"/>
        </w:rPr>
        <w:t>比</w:t>
      </w:r>
      <w:r>
        <w:rPr>
          <w:rFonts w:hint="eastAsia" w:ascii="仿宋" w:hAnsi="仿宋" w:eastAsia="仿宋" w:cs="仿宋"/>
          <w:sz w:val="32"/>
          <w:szCs w:val="32"/>
          <w:lang w:eastAsia="zh-CN"/>
        </w:rPr>
        <w:t>去</w:t>
      </w:r>
      <w:r>
        <w:rPr>
          <w:rFonts w:hint="eastAsia" w:ascii="仿宋" w:hAnsi="仿宋" w:eastAsia="仿宋" w:cs="仿宋"/>
          <w:sz w:val="32"/>
          <w:szCs w:val="32"/>
        </w:rPr>
        <w:t>年</w:t>
      </w:r>
      <w:r>
        <w:rPr>
          <w:rFonts w:hint="eastAsia" w:ascii="仿宋" w:hAnsi="仿宋" w:eastAsia="仿宋" w:cs="仿宋"/>
          <w:sz w:val="32"/>
          <w:szCs w:val="32"/>
          <w:lang w:val="en-US" w:eastAsia="zh-CN"/>
        </w:rPr>
        <w:t>增加15.24</w:t>
      </w:r>
      <w:r>
        <w:rPr>
          <w:rFonts w:hint="eastAsia" w:ascii="仿宋" w:hAnsi="仿宋" w:eastAsia="仿宋" w:cs="仿宋"/>
          <w:sz w:val="32"/>
          <w:szCs w:val="32"/>
        </w:rPr>
        <w:t>万元，</w:t>
      </w:r>
      <w:r>
        <w:rPr>
          <w:rFonts w:hint="eastAsia" w:ascii="仿宋" w:hAnsi="仿宋" w:eastAsia="仿宋" w:cs="仿宋"/>
          <w:sz w:val="32"/>
          <w:szCs w:val="32"/>
          <w:lang w:val="en-US" w:eastAsia="zh-CN"/>
        </w:rPr>
        <w:t>增长38.3</w:t>
      </w:r>
      <w:r>
        <w:rPr>
          <w:rFonts w:hint="eastAsia" w:ascii="仿宋" w:hAnsi="仿宋" w:eastAsia="仿宋" w:cs="仿宋"/>
          <w:sz w:val="32"/>
          <w:szCs w:val="32"/>
        </w:rPr>
        <w:t>%，主要原因为：</w:t>
      </w:r>
      <w:r>
        <w:rPr>
          <w:rFonts w:hint="eastAsia" w:ascii="仿宋" w:hAnsi="仿宋" w:eastAsia="仿宋" w:cs="仿宋"/>
          <w:sz w:val="32"/>
          <w:szCs w:val="32"/>
          <w:lang w:val="en-US" w:eastAsia="zh-CN"/>
        </w:rPr>
        <w:t>人员变动，导致公用经费有所增加</w:t>
      </w:r>
      <w:r>
        <w:rPr>
          <w:rFonts w:hint="eastAsia" w:ascii="仿宋_GB2312" w:hAnsi="仿宋_GB2312" w:eastAsia="仿宋_GB2312" w:cs="仿宋_GB2312"/>
          <w:b w:val="0"/>
          <w:bCs/>
          <w:sz w:val="32"/>
          <w:szCs w:val="32"/>
          <w:shd w:val="clear" w:color="auto" w:fill="auto"/>
          <w:lang w:eastAsia="zh-CN"/>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color w:val="FF0000"/>
          <w:sz w:val="32"/>
          <w:szCs w:val="32"/>
          <w:lang w:eastAsia="zh-CN"/>
        </w:rPr>
      </w:pPr>
      <w:r>
        <w:rPr>
          <w:rFonts w:hint="eastAsia" w:ascii="楷体" w:hAnsi="楷体" w:eastAsia="楷体" w:cs="楷体"/>
          <w:b w:val="0"/>
          <w:bCs w:val="0"/>
          <w:sz w:val="32"/>
          <w:szCs w:val="32"/>
          <w:lang w:eastAsia="zh-CN"/>
        </w:rPr>
        <w:t>（2）政府采购支出预算情况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我部门</w:t>
      </w:r>
      <w:r>
        <w:rPr>
          <w:rFonts w:hint="eastAsia" w:ascii="仿宋" w:hAnsi="仿宋" w:eastAsia="仿宋" w:cs="仿宋"/>
          <w:sz w:val="32"/>
          <w:szCs w:val="32"/>
          <w:lang w:eastAsia="zh-CN"/>
        </w:rPr>
        <w:t>2024年</w:t>
      </w:r>
      <w:r>
        <w:rPr>
          <w:rFonts w:hint="eastAsia" w:ascii="仿宋" w:hAnsi="仿宋" w:eastAsia="仿宋" w:cs="仿宋"/>
          <w:sz w:val="32"/>
          <w:szCs w:val="32"/>
        </w:rPr>
        <w:t>政府采购预算共安排0万元，其中：政府采购货物预算0万元（办公设备购置预算0万元、信息网络及软件购置0万元）、政府采购工程预算0万元、政府采购服务预算0万元。</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shd w:val="clear" w:color="auto" w:fill="FFFF00"/>
        </w:rPr>
      </w:pPr>
      <w:r>
        <w:rPr>
          <w:rFonts w:hint="eastAsia" w:ascii="楷体" w:hAnsi="楷体" w:eastAsia="楷体" w:cs="楷体"/>
          <w:b w:val="0"/>
          <w:bCs w:val="0"/>
          <w:sz w:val="32"/>
          <w:szCs w:val="32"/>
          <w:lang w:eastAsia="zh-CN"/>
        </w:rPr>
        <w:t>（3）重点项目预算的绩效目标等情况说明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2024年，我部门实现了单位整体绩效目标和项目绩效目标全覆盖。项目支出均按要求编制了绩效目标，从项目产出、项目效益、满意度等方面设置了绩效指标，综合反映项目预期完成的数量、实效、质量，预期达到的社会经济效益、可持续影响以及服务对象满意度等情况。我部门2024年实行绩效目标管理的项目共2个，涉及财政</w:t>
      </w:r>
      <w:r>
        <w:rPr>
          <w:rFonts w:hint="eastAsia" w:ascii="仿宋_GB2312" w:hAnsi="仿宋_GB2312" w:eastAsia="仿宋_GB2312" w:cs="仿宋_GB2312"/>
          <w:sz w:val="32"/>
          <w:szCs w:val="32"/>
          <w:highlight w:val="none"/>
          <w:lang w:val="en-US" w:eastAsia="zh-CN"/>
        </w:rPr>
        <w:t>拨款52.3万元（含中央省提前告知转移支付资金0万元）</w:t>
      </w:r>
      <w:r>
        <w:rPr>
          <w:rFonts w:hint="eastAsia" w:ascii="仿宋_GB2312" w:hAnsi="仿宋_GB2312" w:eastAsia="仿宋_GB2312" w:cs="仿宋_GB2312"/>
          <w:sz w:val="32"/>
          <w:szCs w:val="32"/>
          <w:highlight w:val="none"/>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default" w:ascii="仿宋_GB2312" w:hAnsi="仿宋_GB2312" w:eastAsia="仿宋_GB2312" w:cs="仿宋_GB2312"/>
          <w:b/>
          <w:bCs/>
          <w:color w:val="FF0000"/>
          <w:sz w:val="32"/>
          <w:szCs w:val="32"/>
          <w:highlight w:val="none"/>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国有资产占用情况说明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年末，我部门共有车辆0辆，其中：一般公务用车0辆、一</w:t>
      </w:r>
      <w:r>
        <w:rPr>
          <w:rFonts w:hint="eastAsia" w:ascii="仿宋_GB2312" w:hAnsi="仿宋_GB2312" w:eastAsia="仿宋_GB2312" w:cs="仿宋_GB2312"/>
          <w:sz w:val="32"/>
          <w:szCs w:val="32"/>
        </w:rPr>
        <w:t>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辆，其他用车0辆。其他用车主要是用于后勤服务。单价50万元以上通用设备0台（套），单位价值100万元以上专用设备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val="0"/>
          <w:bCs w:val="0"/>
          <w:sz w:val="32"/>
          <w:szCs w:val="32"/>
          <w:lang w:eastAsia="zh-CN"/>
        </w:rPr>
        <w:t>（5）转移支付预算情况说明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负责管理的专项转移支付项目共有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项，主要是：</w:t>
      </w:r>
      <w:r>
        <w:rPr>
          <w:rFonts w:hint="eastAsia" w:ascii="仿宋" w:hAnsi="仿宋" w:eastAsia="仿宋" w:cs="仿宋"/>
          <w:sz w:val="32"/>
          <w:szCs w:val="32"/>
          <w:lang w:eastAsia="zh-CN"/>
        </w:rPr>
        <w:t>国有企业退休人员社会化管理补助支出</w:t>
      </w:r>
      <w:r>
        <w:rPr>
          <w:rFonts w:hint="eastAsia" w:ascii="仿宋" w:hAnsi="仿宋" w:eastAsia="仿宋" w:cs="仿宋"/>
          <w:sz w:val="32"/>
          <w:szCs w:val="32"/>
          <w:lang w:val="en-US" w:eastAsia="zh-CN"/>
        </w:rPr>
        <w:t>0万元</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将按照《预算法》等有关规定，积极做好项目分配前期准备工作，在规定的时间内向财政部门提出资金分配意见，根据有关要求做好项目申报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等相关工作。</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三、名词解释</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1、财政拨款收入：是指区级财政当年安排的资金，主要是以税收为主体的财政收入。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2、非税收入：是指各级政府及其所属部门和单位依法利用行政权力、政府信誉、国家资源、国有资产等除税收和政府债务收入以外的财政收入。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3、政府性基金收入：是指各级政府及其所属部门根据法律、行政法规规定向特定对象征收、收取或以其他方式筹集的、具有特定用途的资金。 </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4、基本支出：是指为保障机构正常运转、完成日常工作任务所必需的开支，其内容包括人员经费和日常公用经费两部分。</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5、项目支出：是指在基本支出之外，为完成特定的行政工作任务或事业发展目标所发生的支出。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7、机关运行经费：是指为保障行政事业单位运行用于购买货物和服务的各项资金，主要包括：办公及印刷费、邮电费、差旅费、会议费、培训费、维修费、水电费、劳务费、租赁费及其他费用等。</w:t>
      </w:r>
    </w:p>
    <w:p>
      <w:pPr>
        <w:widowControl/>
        <w:shd w:val="clear" w:color="auto" w:fill="auto"/>
        <w:kinsoku w:val="0"/>
        <w:overflowPunct w:val="0"/>
        <w:adjustRightInd w:val="0"/>
        <w:snapToGrid w:val="0"/>
        <w:spacing w:line="580" w:lineRule="exact"/>
        <w:jc w:val="left"/>
        <w:rPr>
          <w:rFonts w:hint="eastAsia" w:ascii="仿宋_GB2312" w:hAnsi="仿宋_GB2312" w:eastAsia="仿宋_GB2312" w:cs="仿宋_GB2312"/>
          <w:sz w:val="32"/>
          <w:szCs w:val="32"/>
          <w:lang w:eastAsia="zh-CN"/>
        </w:rPr>
      </w:pPr>
    </w:p>
    <w:p>
      <w:pPr>
        <w:rPr>
          <w:b/>
          <w:bCs/>
        </w:rPr>
      </w:pPr>
    </w:p>
    <w:sectPr>
      <w:footerReference r:id="rId3" w:type="default"/>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6548C"/>
    <w:multiLevelType w:val="singleLevel"/>
    <w:tmpl w:val="C0E654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MzJhMGE3Mzg0NDA1MDA0YzQzMWI4ZGFiNWE0NzkifQ=="/>
  </w:docVars>
  <w:rsids>
    <w:rsidRoot w:val="00000000"/>
    <w:rsid w:val="00B40058"/>
    <w:rsid w:val="00FC3E1B"/>
    <w:rsid w:val="014642ED"/>
    <w:rsid w:val="01AD0739"/>
    <w:rsid w:val="0252487B"/>
    <w:rsid w:val="02E62A95"/>
    <w:rsid w:val="05F3123D"/>
    <w:rsid w:val="06EC66E0"/>
    <w:rsid w:val="08F22FAF"/>
    <w:rsid w:val="09BA4DA3"/>
    <w:rsid w:val="09E85FD1"/>
    <w:rsid w:val="0AAF5EE4"/>
    <w:rsid w:val="0B1C2188"/>
    <w:rsid w:val="0C033346"/>
    <w:rsid w:val="0E3457B0"/>
    <w:rsid w:val="0E4F7C80"/>
    <w:rsid w:val="0E5C7DB3"/>
    <w:rsid w:val="0FC55318"/>
    <w:rsid w:val="0FFB6381"/>
    <w:rsid w:val="10A37D41"/>
    <w:rsid w:val="11C20769"/>
    <w:rsid w:val="12804CB2"/>
    <w:rsid w:val="12910A17"/>
    <w:rsid w:val="13426597"/>
    <w:rsid w:val="15787ABD"/>
    <w:rsid w:val="178238A8"/>
    <w:rsid w:val="18575207"/>
    <w:rsid w:val="18B63752"/>
    <w:rsid w:val="1934019F"/>
    <w:rsid w:val="1A9B4F55"/>
    <w:rsid w:val="1BAF7FB0"/>
    <w:rsid w:val="1CC3263C"/>
    <w:rsid w:val="1D3D0E34"/>
    <w:rsid w:val="1D577703"/>
    <w:rsid w:val="1DEF2253"/>
    <w:rsid w:val="1F110117"/>
    <w:rsid w:val="1FD50A26"/>
    <w:rsid w:val="1FEB54CB"/>
    <w:rsid w:val="214B2A54"/>
    <w:rsid w:val="2162356B"/>
    <w:rsid w:val="21793649"/>
    <w:rsid w:val="21CF7043"/>
    <w:rsid w:val="22B814DB"/>
    <w:rsid w:val="22F6098E"/>
    <w:rsid w:val="22F6534C"/>
    <w:rsid w:val="23673F12"/>
    <w:rsid w:val="23F9567F"/>
    <w:rsid w:val="24B94F4B"/>
    <w:rsid w:val="259330E6"/>
    <w:rsid w:val="26806DA3"/>
    <w:rsid w:val="28D45A91"/>
    <w:rsid w:val="2967011C"/>
    <w:rsid w:val="2A712EB7"/>
    <w:rsid w:val="2C6C38DF"/>
    <w:rsid w:val="2E717906"/>
    <w:rsid w:val="2EDE260A"/>
    <w:rsid w:val="2FC1160A"/>
    <w:rsid w:val="30C920AF"/>
    <w:rsid w:val="313F4C65"/>
    <w:rsid w:val="33A32BB6"/>
    <w:rsid w:val="34405588"/>
    <w:rsid w:val="354D783D"/>
    <w:rsid w:val="35B8313B"/>
    <w:rsid w:val="37686C4F"/>
    <w:rsid w:val="37806846"/>
    <w:rsid w:val="37E8117F"/>
    <w:rsid w:val="37E876A4"/>
    <w:rsid w:val="38046B69"/>
    <w:rsid w:val="38C6627D"/>
    <w:rsid w:val="38EC129C"/>
    <w:rsid w:val="39587A5D"/>
    <w:rsid w:val="3D347D63"/>
    <w:rsid w:val="3F6525B0"/>
    <w:rsid w:val="432301D3"/>
    <w:rsid w:val="450E5498"/>
    <w:rsid w:val="47C55247"/>
    <w:rsid w:val="4C581F8C"/>
    <w:rsid w:val="4CA97BF8"/>
    <w:rsid w:val="4D924EB8"/>
    <w:rsid w:val="4E465DE4"/>
    <w:rsid w:val="4E9F2F14"/>
    <w:rsid w:val="4F012BA9"/>
    <w:rsid w:val="50EC4904"/>
    <w:rsid w:val="51E802AD"/>
    <w:rsid w:val="531D3476"/>
    <w:rsid w:val="54B47E53"/>
    <w:rsid w:val="54CF69F2"/>
    <w:rsid w:val="553D5D72"/>
    <w:rsid w:val="56D97671"/>
    <w:rsid w:val="56DA0230"/>
    <w:rsid w:val="57741F8C"/>
    <w:rsid w:val="592D1F39"/>
    <w:rsid w:val="5B7756B5"/>
    <w:rsid w:val="5CDD590E"/>
    <w:rsid w:val="5E393B8D"/>
    <w:rsid w:val="5ED310AF"/>
    <w:rsid w:val="5F2C5DC7"/>
    <w:rsid w:val="5F606D3E"/>
    <w:rsid w:val="6021285F"/>
    <w:rsid w:val="62CB71DD"/>
    <w:rsid w:val="6466576E"/>
    <w:rsid w:val="651421FF"/>
    <w:rsid w:val="672233F0"/>
    <w:rsid w:val="67587FD6"/>
    <w:rsid w:val="68595EE4"/>
    <w:rsid w:val="691C6622"/>
    <w:rsid w:val="693410C2"/>
    <w:rsid w:val="69EE46D1"/>
    <w:rsid w:val="6A90072A"/>
    <w:rsid w:val="6BB31C39"/>
    <w:rsid w:val="6E8A1D8A"/>
    <w:rsid w:val="6FA741D1"/>
    <w:rsid w:val="71B41D2B"/>
    <w:rsid w:val="73010738"/>
    <w:rsid w:val="73094D7F"/>
    <w:rsid w:val="746920DE"/>
    <w:rsid w:val="75071966"/>
    <w:rsid w:val="75AB2CB8"/>
    <w:rsid w:val="77442807"/>
    <w:rsid w:val="774526C5"/>
    <w:rsid w:val="776B3F01"/>
    <w:rsid w:val="78977D57"/>
    <w:rsid w:val="78C25FD1"/>
    <w:rsid w:val="791E1CE9"/>
    <w:rsid w:val="79380967"/>
    <w:rsid w:val="79933E56"/>
    <w:rsid w:val="7B1331FA"/>
    <w:rsid w:val="7B204509"/>
    <w:rsid w:val="7B2A04C4"/>
    <w:rsid w:val="7E8358A6"/>
    <w:rsid w:val="7EC63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2024-03-04T09:06:00Z</dcterms:created>
  <dc:creator>HiWin11</dc:creator>
  <cp:lastModifiedBy>Hoze.</cp:lastModifiedBy>
  <dcterms:modified xsi:type="dcterms:W3CDTF">2024-03-05T06:58:00Z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D7DA31BEE0F145038CD57BABE4288FBB_12</vt:lpwstr>
  </property>
</Properties>
</file>