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市召陵区邓襄镇人民政府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市召陵区邓襄镇人民政府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好党和国家在农村的各项方针政策和法律法规，管理好区域内的经济、教育、科学、文化、卫生、体育等事业和生态环境保护、财政、民政、社会保障、公安、司法行政、人口与计划生育等工作。主要承担以下八个方面的职责: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建设。落实新时代党的建设总要求，负责基层党的政治建设、思想建设、组织建设、作风建设、纪律建设，把制度建设贯穿其中，深入推进反腐败斗争;负责宣传、统战、意识形态、精神文明建设及群团等工作;加强乡镇党委自身建设，指导村级党组织建设;负责党员教育管理监督和发展党员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。统筹制定区域经济发展规划，实施经济建设项目，促进经济增长;推进城乡经济融合发展，提高农业发展水平，增加村(居)民收入;做好投资促进、重点项目服务，以及工业、交通、商贸、就业、统计等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建设。统筹乡村规划建设和管理，推进基础设施、公共设施建设，做好村镇管理、生态环境保护等工作。实施人居环境整治，做好“厕所革命”、垃圾和污水处理、村容村貌整治提升等工作;协助做好辖区内自然资源规划、开发利用和保护等工作;协助做好开发建设项目的征地、拆迁、安置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公共服务。组织实施与人民群众生活密切相关的公共服务和社会事务，负责教育、民政、卫生健康、文化、体育、社会保障、社会救助等管理和服务;负责退役军人事务工作和拥军优属工作。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安建设。负责维护辖区内社会秩序稳定，做好社会治安综合治理、公共安全风险防控、安全生产监管、应急管理、法治宣传教育、法律服务等相关工作。负责排查化解矛盾纠纷，受理群众来信来访、投诉事项;负责组织群防群治，完善治安防控体系;负责网格化服务管理工作;负责辖区内消防安全等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行政执法。根据法律法规授权和省政府下放权限，以乡镇名义开展执法活动;推进城市管理、市场监管、生态环境、文化市场、交通运输、应急管理、农业等领域综合执法工作;协调配合区级执法部门做好专业执法工作;统一指挥调度派驻机构开展执法活动;承担与行政执法活动密切相关的行政检查等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行政审批服务。根据法律法规和省政府授权集中办理有关审批和服务事项;负责本级行政审批服务中心的建设、运行和监督管理;负责组织指导、协调、监督村(社区)综合服务设施的建设、运行和管理。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完成上级党委和政府交办的其他事项。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市召陵区邓襄镇人民政府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综合办公室、党建工作办公室、经济发展办公室、乡村建设办公室、公共服务办公室、平安建设办公室、综合行政执法大队、行政审批服务中心、应急管理办公室、退役军人服务站、村镇规划建设办公室、财政所、自然资源所、市场监管所14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市召陵区邓襄镇人民政府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3342.6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3342.6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1509.2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根据实际工作安排，项目资金增加，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故导致收支比去年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部门收入预算总体情况说明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3342.6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3342.6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3342.6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出1571万元，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1771.6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3342.6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增加1509.2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增长82.3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根据实际工作安排，项目资金增加，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故导致收支比去年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3342.6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教育支出7万元，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节能环保支出35万元，占年初预算的1%；城乡社区事务支出10万元，占年初预算的0.3%;农林水事务支出1144.1万元，占年初预算的34.2%；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灾害防治及应急管理10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1397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174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严控</w:t>
      </w:r>
      <w:r>
        <w:rPr>
          <w:rFonts w:hint="eastAsia" w:ascii="仿宋" w:hAnsi="仿宋" w:eastAsia="仿宋" w:cs="仿宋"/>
          <w:sz w:val="32"/>
          <w:szCs w:val="32"/>
        </w:rPr>
        <w:t>三公经费支出。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我部门没有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政府性基金</w:t>
      </w:r>
      <w:r>
        <w:rPr>
          <w:rFonts w:hint="eastAsia" w:ascii="仿宋" w:hAnsi="仿宋" w:eastAsia="仿宋" w:cs="仿宋"/>
          <w:sz w:val="32"/>
          <w:szCs w:val="32"/>
        </w:rPr>
        <w:t>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我部门没有国有资本经营预算收支，故未编列。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693.18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增加479.26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增长224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根据实际工作安排，运转类项目增加，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8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拨款1771.6万元（含中央省提前告知转移支付资金0万元）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C3BCA"/>
    <w:multiLevelType w:val="singleLevel"/>
    <w:tmpl w:val="F67C3BCA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2F0C86"/>
    <w:rsid w:val="00FC3E1B"/>
    <w:rsid w:val="04343E6F"/>
    <w:rsid w:val="05F3123D"/>
    <w:rsid w:val="06EC66E0"/>
    <w:rsid w:val="0BF70001"/>
    <w:rsid w:val="0E4F7C80"/>
    <w:rsid w:val="0FE65BE1"/>
    <w:rsid w:val="10A37D41"/>
    <w:rsid w:val="11C20769"/>
    <w:rsid w:val="13426597"/>
    <w:rsid w:val="15787ABD"/>
    <w:rsid w:val="15E24A5A"/>
    <w:rsid w:val="16CD5BE6"/>
    <w:rsid w:val="18575207"/>
    <w:rsid w:val="1934019F"/>
    <w:rsid w:val="1A824467"/>
    <w:rsid w:val="1BAF7FB0"/>
    <w:rsid w:val="1DEF2253"/>
    <w:rsid w:val="1EDB3931"/>
    <w:rsid w:val="217952CA"/>
    <w:rsid w:val="22B814DB"/>
    <w:rsid w:val="22F6534C"/>
    <w:rsid w:val="23673F12"/>
    <w:rsid w:val="24B94F4B"/>
    <w:rsid w:val="2967011C"/>
    <w:rsid w:val="2A221A6E"/>
    <w:rsid w:val="2BCC667E"/>
    <w:rsid w:val="2C3B13EC"/>
    <w:rsid w:val="2C6C38DF"/>
    <w:rsid w:val="35B8313B"/>
    <w:rsid w:val="37E8117F"/>
    <w:rsid w:val="38C56C0D"/>
    <w:rsid w:val="38C6627D"/>
    <w:rsid w:val="394356CC"/>
    <w:rsid w:val="3D347D63"/>
    <w:rsid w:val="3F6525B0"/>
    <w:rsid w:val="41B410B0"/>
    <w:rsid w:val="444611C6"/>
    <w:rsid w:val="450E5498"/>
    <w:rsid w:val="49655BFB"/>
    <w:rsid w:val="4D924EB8"/>
    <w:rsid w:val="4E465DE4"/>
    <w:rsid w:val="4E9F2F14"/>
    <w:rsid w:val="4F5461A6"/>
    <w:rsid w:val="4F786330"/>
    <w:rsid w:val="531D3476"/>
    <w:rsid w:val="53F21C3B"/>
    <w:rsid w:val="54CF69F2"/>
    <w:rsid w:val="56A1616C"/>
    <w:rsid w:val="56C84AD2"/>
    <w:rsid w:val="56DA0230"/>
    <w:rsid w:val="57A34BE9"/>
    <w:rsid w:val="592D1F39"/>
    <w:rsid w:val="62CB71DD"/>
    <w:rsid w:val="651421FF"/>
    <w:rsid w:val="67F1602B"/>
    <w:rsid w:val="68595EE4"/>
    <w:rsid w:val="691C6622"/>
    <w:rsid w:val="693410C2"/>
    <w:rsid w:val="6A90072A"/>
    <w:rsid w:val="6D9E17D5"/>
    <w:rsid w:val="6FA741D1"/>
    <w:rsid w:val="70D60F03"/>
    <w:rsid w:val="73010738"/>
    <w:rsid w:val="75AB2CB8"/>
    <w:rsid w:val="760A490A"/>
    <w:rsid w:val="776B3F01"/>
    <w:rsid w:val="792E168A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2024-03-07T02:09:41Z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